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300" w:rsidRDefault="00830300" w:rsidP="000F18DD">
      <w:pPr>
        <w:rPr>
          <w:snapToGrid w:val="0"/>
          <w:sz w:val="12"/>
          <w:szCs w:val="12"/>
        </w:rPr>
      </w:pPr>
    </w:p>
    <w:p w:rsidR="00830300" w:rsidRPr="00013E3C" w:rsidRDefault="00830300" w:rsidP="00176DC3">
      <w:pPr>
        <w:jc w:val="center"/>
        <w:rPr>
          <w:snapToGrid w:val="0"/>
          <w:sz w:val="28"/>
          <w:szCs w:val="28"/>
        </w:rPr>
      </w:pPr>
      <w:r w:rsidRPr="008A40D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830300" w:rsidRPr="00013E3C" w:rsidRDefault="00830300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830300" w:rsidRPr="00013E3C" w:rsidRDefault="00830300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830300" w:rsidRPr="00013E3C" w:rsidRDefault="00830300" w:rsidP="00176DC3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830300" w:rsidRPr="00013E3C" w:rsidRDefault="00830300" w:rsidP="00176DC3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830300" w:rsidRPr="00013E3C" w:rsidRDefault="00830300" w:rsidP="00176DC3">
      <w:pPr>
        <w:pStyle w:val="Heading3"/>
        <w:ind w:left="0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РЕШЕНИЕ</w:t>
      </w:r>
    </w:p>
    <w:p w:rsidR="00830300" w:rsidRDefault="00830300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830300" w:rsidRPr="005800F8" w:rsidRDefault="00830300" w:rsidP="00176DC3">
      <w:pPr>
        <w:jc w:val="both"/>
        <w:rPr>
          <w:snapToGrid w:val="0"/>
          <w:sz w:val="4"/>
          <w:szCs w:val="4"/>
        </w:rPr>
      </w:pPr>
      <w:bookmarkStart w:id="0" w:name="OLE_LINK1"/>
    </w:p>
    <w:bookmarkEnd w:id="0"/>
    <w:p w:rsidR="00830300" w:rsidRPr="00900A18" w:rsidRDefault="00830300" w:rsidP="005800F8">
      <w:pPr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Принято на шестьдесят шестом</w:t>
      </w:r>
      <w:r w:rsidRPr="00900A18">
        <w:rPr>
          <w:b/>
          <w:bCs/>
          <w:sz w:val="28"/>
          <w:szCs w:val="28"/>
        </w:rPr>
        <w:t xml:space="preserve"> заседании </w:t>
      </w:r>
    </w:p>
    <w:p w:rsidR="00830300" w:rsidRPr="00900A18" w:rsidRDefault="00830300" w:rsidP="005800F8">
      <w:pPr>
        <w:rPr>
          <w:b/>
          <w:bCs/>
          <w:sz w:val="28"/>
          <w:szCs w:val="28"/>
        </w:rPr>
      </w:pPr>
      <w:r w:rsidRPr="00900A18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28 июля </w:t>
      </w:r>
      <w:r w:rsidRPr="00900A18">
        <w:rPr>
          <w:b/>
          <w:bCs/>
          <w:sz w:val="28"/>
          <w:szCs w:val="28"/>
        </w:rPr>
        <w:t>2020 года</w:t>
      </w:r>
    </w:p>
    <w:p w:rsidR="00830300" w:rsidRPr="00900A18" w:rsidRDefault="00830300" w:rsidP="005800F8">
      <w:pPr>
        <w:rPr>
          <w:bCs/>
          <w:sz w:val="28"/>
          <w:szCs w:val="28"/>
        </w:rPr>
      </w:pPr>
    </w:p>
    <w:p w:rsidR="00830300" w:rsidRPr="00900A18" w:rsidRDefault="00830300" w:rsidP="005800F8">
      <w:pPr>
        <w:rPr>
          <w:b/>
          <w:bCs/>
          <w:color w:val="000000"/>
          <w:sz w:val="28"/>
          <w:szCs w:val="28"/>
        </w:rPr>
      </w:pPr>
    </w:p>
    <w:p w:rsidR="00830300" w:rsidRDefault="00830300" w:rsidP="005800F8">
      <w:pPr>
        <w:rPr>
          <w:bCs/>
        </w:rPr>
      </w:pPr>
      <w:r>
        <w:rPr>
          <w:b/>
          <w:color w:val="000000"/>
          <w:spacing w:val="-5"/>
          <w:sz w:val="28"/>
          <w:szCs w:val="28"/>
          <w:u w:val="single"/>
        </w:rPr>
        <w:t>28 июля</w:t>
      </w:r>
      <w:r w:rsidRPr="006165A8">
        <w:rPr>
          <w:b/>
          <w:color w:val="000000"/>
          <w:spacing w:val="-5"/>
          <w:sz w:val="28"/>
          <w:szCs w:val="28"/>
          <w:u w:val="single"/>
        </w:rPr>
        <w:t xml:space="preserve"> 20</w:t>
      </w:r>
      <w:r>
        <w:rPr>
          <w:b/>
          <w:color w:val="000000"/>
          <w:spacing w:val="-5"/>
          <w:sz w:val="28"/>
          <w:szCs w:val="28"/>
          <w:u w:val="single"/>
        </w:rPr>
        <w:t>20</w:t>
      </w:r>
      <w:r w:rsidRPr="006165A8">
        <w:rPr>
          <w:b/>
          <w:color w:val="000000"/>
          <w:spacing w:val="-5"/>
          <w:sz w:val="28"/>
          <w:szCs w:val="28"/>
          <w:u w:val="single"/>
        </w:rPr>
        <w:t xml:space="preserve"> года № 7</w:t>
      </w:r>
      <w:r>
        <w:rPr>
          <w:b/>
          <w:color w:val="000000"/>
          <w:spacing w:val="-5"/>
          <w:sz w:val="28"/>
          <w:szCs w:val="28"/>
          <w:u w:val="single"/>
        </w:rPr>
        <w:t>77</w:t>
      </w:r>
    </w:p>
    <w:p w:rsidR="00830300" w:rsidRPr="005800F8" w:rsidRDefault="00830300" w:rsidP="005800F8">
      <w:pPr>
        <w:rPr>
          <w:bCs/>
          <w:sz w:val="6"/>
          <w:szCs w:val="6"/>
        </w:rPr>
      </w:pPr>
    </w:p>
    <w:p w:rsidR="00830300" w:rsidRDefault="00830300" w:rsidP="00013E3C">
      <w:pPr>
        <w:tabs>
          <w:tab w:val="left" w:pos="432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24 сентября 2019 года № 648 </w:t>
      </w:r>
      <w:r>
        <w:rPr>
          <w:sz w:val="28"/>
        </w:rPr>
        <w:t>«О  наказах избирателей, рекомендуемых к выполнению в 2020 году</w:t>
      </w:r>
      <w:r>
        <w:rPr>
          <w:sz w:val="28"/>
          <w:szCs w:val="28"/>
        </w:rPr>
        <w:t xml:space="preserve">» </w:t>
      </w:r>
    </w:p>
    <w:p w:rsidR="00830300" w:rsidRDefault="00830300" w:rsidP="00176DC3">
      <w:pPr>
        <w:jc w:val="both"/>
        <w:rPr>
          <w:sz w:val="28"/>
        </w:rPr>
      </w:pPr>
    </w:p>
    <w:p w:rsidR="00830300" w:rsidRDefault="00830300" w:rsidP="00176DC3">
      <w:pPr>
        <w:jc w:val="both"/>
        <w:rPr>
          <w:sz w:val="28"/>
        </w:rPr>
      </w:pPr>
    </w:p>
    <w:p w:rsidR="00830300" w:rsidRDefault="00830300" w:rsidP="00CE5706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24 декабря 2019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700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2020 год и на плановый период 2021 и 2022 годов», </w:t>
      </w:r>
      <w:r>
        <w:rPr>
          <w:sz w:val="28"/>
        </w:rPr>
        <w:t>положением «О наказах избирателей депутатам городского Совета депутатов муниципального образования город Новотроицк», утвержденным решением городского Совета депутатов от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830300" w:rsidRPr="008140A7" w:rsidRDefault="00830300" w:rsidP="00B81269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24 сентября            2019 года № 648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2020 году» (далее – решение) следующие изменения:</w:t>
      </w:r>
    </w:p>
    <w:p w:rsidR="00830300" w:rsidRDefault="00830300" w:rsidP="00BA2F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строку 15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p w:rsidR="00830300" w:rsidRPr="008140A7" w:rsidRDefault="00830300" w:rsidP="00BA2FCC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126"/>
      </w:tblGrid>
      <w:tr w:rsidR="00830300" w:rsidRPr="00BA2FCC" w:rsidTr="003617EE">
        <w:trPr>
          <w:trHeight w:val="699"/>
        </w:trPr>
        <w:tc>
          <w:tcPr>
            <w:tcW w:w="567" w:type="dxa"/>
            <w:vAlign w:val="center"/>
          </w:tcPr>
          <w:p w:rsidR="00830300" w:rsidRPr="00A17A42" w:rsidRDefault="00830300" w:rsidP="003617EE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A17A42">
              <w:rPr>
                <w:sz w:val="28"/>
                <w:szCs w:val="28"/>
              </w:rPr>
              <w:t>15.</w:t>
            </w:r>
          </w:p>
        </w:tc>
        <w:tc>
          <w:tcPr>
            <w:tcW w:w="1985" w:type="dxa"/>
            <w:vAlign w:val="center"/>
          </w:tcPr>
          <w:p w:rsidR="00830300" w:rsidRDefault="00830300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830300" w:rsidRDefault="00830300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830300" w:rsidRDefault="00830300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830300" w:rsidRPr="00BA2FCC" w:rsidRDefault="00830300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BA2FCC">
              <w:rPr>
                <w:sz w:val="28"/>
                <w:szCs w:val="28"/>
              </w:rPr>
              <w:t>Избирательный округ № 8</w:t>
            </w:r>
          </w:p>
          <w:p w:rsidR="00830300" w:rsidRPr="00BA2FCC" w:rsidRDefault="00830300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830300" w:rsidRPr="00BA2FCC" w:rsidRDefault="00830300" w:rsidP="003617E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830300" w:rsidRPr="00BA2FCC" w:rsidRDefault="00830300" w:rsidP="005800F8">
            <w:pPr>
              <w:ind w:left="-98" w:right="-94" w:firstLine="28"/>
              <w:jc w:val="center"/>
              <w:rPr>
                <w:sz w:val="28"/>
                <w:szCs w:val="28"/>
              </w:rPr>
            </w:pPr>
            <w:r w:rsidRPr="00BA2FCC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учреждению </w:t>
            </w:r>
            <w:r w:rsidRPr="005800F8">
              <w:rPr>
                <w:spacing w:val="-10"/>
                <w:sz w:val="28"/>
                <w:szCs w:val="28"/>
              </w:rPr>
              <w:t>«Средняя общеобразовательная</w:t>
            </w:r>
            <w:r w:rsidRPr="00BA2FCC">
              <w:rPr>
                <w:sz w:val="28"/>
                <w:szCs w:val="28"/>
              </w:rPr>
              <w:t xml:space="preserve"> школа № </w:t>
            </w:r>
            <w:smartTag w:uri="urn:schemas-microsoft-com:office:smarttags" w:element="metricconverter">
              <w:smartTagPr>
                <w:attr w:name="ProductID" w:val="18 г"/>
              </w:smartTagPr>
              <w:r w:rsidRPr="00BA2FCC">
                <w:rPr>
                  <w:sz w:val="28"/>
                  <w:szCs w:val="28"/>
                </w:rPr>
                <w:t>18</w:t>
              </w:r>
              <w:r>
                <w:rPr>
                  <w:sz w:val="28"/>
                  <w:szCs w:val="28"/>
                </w:rPr>
                <w:t xml:space="preserve"> </w:t>
              </w:r>
              <w:r w:rsidRPr="00BA2FCC">
                <w:rPr>
                  <w:sz w:val="28"/>
                  <w:szCs w:val="28"/>
                </w:rPr>
                <w:t>г</w:t>
              </w:r>
            </w:smartTag>
            <w:r w:rsidRPr="00BA2FCC">
              <w:rPr>
                <w:sz w:val="28"/>
                <w:szCs w:val="28"/>
              </w:rPr>
              <w:t xml:space="preserve">. Новотроицка Оренбургской области» на </w:t>
            </w:r>
            <w:r>
              <w:rPr>
                <w:sz w:val="28"/>
                <w:szCs w:val="28"/>
              </w:rPr>
              <w:t>ремонт оконных блоков</w:t>
            </w:r>
            <w:r w:rsidRPr="00BA2FCC">
              <w:rPr>
                <w:sz w:val="28"/>
                <w:szCs w:val="28"/>
              </w:rPr>
              <w:t xml:space="preserve"> в спор</w:t>
            </w:r>
            <w:r>
              <w:rPr>
                <w:sz w:val="28"/>
                <w:szCs w:val="28"/>
              </w:rPr>
              <w:t xml:space="preserve">тивном зале </w:t>
            </w:r>
            <w:r w:rsidRPr="00BA2FCC">
              <w:rPr>
                <w:sz w:val="28"/>
                <w:szCs w:val="28"/>
              </w:rPr>
              <w:t>учреждения</w:t>
            </w:r>
          </w:p>
        </w:tc>
        <w:tc>
          <w:tcPr>
            <w:tcW w:w="1276" w:type="dxa"/>
            <w:vAlign w:val="center"/>
          </w:tcPr>
          <w:p w:rsidR="00830300" w:rsidRPr="00BA2FCC" w:rsidRDefault="00830300" w:rsidP="003617EE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BA2FCC">
              <w:rPr>
                <w:sz w:val="28"/>
                <w:szCs w:val="28"/>
              </w:rPr>
              <w:t>0 000,00</w:t>
            </w:r>
          </w:p>
        </w:tc>
        <w:tc>
          <w:tcPr>
            <w:tcW w:w="2126" w:type="dxa"/>
            <w:vAlign w:val="center"/>
          </w:tcPr>
          <w:p w:rsidR="00830300" w:rsidRPr="00BA2FCC" w:rsidRDefault="00830300" w:rsidP="003617EE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BA2FCC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830300" w:rsidRDefault="00830300" w:rsidP="00465406">
      <w:pPr>
        <w:jc w:val="both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830300" w:rsidRDefault="00830300" w:rsidP="004654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строку 23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изложить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p w:rsidR="00830300" w:rsidRPr="008140A7" w:rsidRDefault="00830300" w:rsidP="0046540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126"/>
      </w:tblGrid>
      <w:tr w:rsidR="00830300" w:rsidRPr="00BA2FCC" w:rsidTr="008B7F8B">
        <w:trPr>
          <w:trHeight w:val="699"/>
        </w:trPr>
        <w:tc>
          <w:tcPr>
            <w:tcW w:w="567" w:type="dxa"/>
            <w:vAlign w:val="center"/>
          </w:tcPr>
          <w:p w:rsidR="00830300" w:rsidRPr="00A17A42" w:rsidRDefault="00830300" w:rsidP="008B7F8B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A17A42">
              <w:rPr>
                <w:sz w:val="28"/>
                <w:szCs w:val="28"/>
              </w:rPr>
              <w:t>23.</w:t>
            </w:r>
          </w:p>
        </w:tc>
        <w:tc>
          <w:tcPr>
            <w:tcW w:w="1985" w:type="dxa"/>
            <w:vAlign w:val="center"/>
          </w:tcPr>
          <w:p w:rsidR="00830300" w:rsidRDefault="00830300" w:rsidP="008B7F8B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830300" w:rsidRDefault="00830300" w:rsidP="008B7F8B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830300" w:rsidRDefault="00830300" w:rsidP="008B7F8B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830300" w:rsidRPr="00BA2FCC" w:rsidRDefault="00830300" w:rsidP="008B7F8B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12</w:t>
            </w:r>
          </w:p>
          <w:p w:rsidR="00830300" w:rsidRPr="00BA2FCC" w:rsidRDefault="00830300" w:rsidP="008B7F8B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830300" w:rsidRPr="00BA2FCC" w:rsidRDefault="00830300" w:rsidP="008B7F8B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830300" w:rsidRPr="00941C96" w:rsidRDefault="00830300" w:rsidP="008B7F8B">
            <w:pPr>
              <w:jc w:val="center"/>
              <w:rPr>
                <w:sz w:val="28"/>
                <w:szCs w:val="28"/>
              </w:rPr>
            </w:pPr>
            <w:r w:rsidRPr="00941C96">
              <w:rPr>
                <w:sz w:val="28"/>
                <w:szCs w:val="28"/>
              </w:rPr>
              <w:t xml:space="preserve">Выделение целевой субсидии муниципальному  автономному учреждению дополнительного образования «Детская художественная школа»    г. Новотроицка на капитальный ремонт крыльца и устройство пандуса для маломобильных групп населения здания МАУДО «ДХШ» по адресу: Оренбургская обл., г. Новотроицк, ул. Советская, 160  </w:t>
            </w:r>
          </w:p>
        </w:tc>
        <w:tc>
          <w:tcPr>
            <w:tcW w:w="1276" w:type="dxa"/>
            <w:vAlign w:val="center"/>
          </w:tcPr>
          <w:p w:rsidR="00830300" w:rsidRPr="00BA2FCC" w:rsidRDefault="00830300" w:rsidP="008B7F8B">
            <w:pPr>
              <w:ind w:left="-108"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BA2FCC">
              <w:rPr>
                <w:sz w:val="28"/>
                <w:szCs w:val="28"/>
              </w:rPr>
              <w:t>0 000,00</w:t>
            </w:r>
          </w:p>
        </w:tc>
        <w:tc>
          <w:tcPr>
            <w:tcW w:w="2126" w:type="dxa"/>
            <w:vAlign w:val="center"/>
          </w:tcPr>
          <w:p w:rsidR="00830300" w:rsidRPr="00941C96" w:rsidRDefault="00830300" w:rsidP="008B7F8B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941C96">
              <w:rPr>
                <w:sz w:val="28"/>
                <w:szCs w:val="28"/>
              </w:rPr>
              <w:t>Комитет по культуре</w:t>
            </w:r>
            <w:r>
              <w:rPr>
                <w:sz w:val="28"/>
                <w:szCs w:val="28"/>
              </w:rPr>
              <w:t xml:space="preserve"> </w:t>
            </w:r>
            <w:r w:rsidRPr="00941C96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830300" w:rsidRDefault="00830300" w:rsidP="009162EF">
      <w:pPr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30300" w:rsidRPr="00CE6268" w:rsidRDefault="00830300" w:rsidP="00CE6268">
      <w:pPr>
        <w:jc w:val="both"/>
        <w:rPr>
          <w:sz w:val="28"/>
        </w:rPr>
      </w:pPr>
      <w:r>
        <w:rPr>
          <w:sz w:val="28"/>
          <w:szCs w:val="28"/>
        </w:rPr>
        <w:tab/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главу</w:t>
      </w:r>
      <w:r w:rsidRPr="00CE6268"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 xml:space="preserve"> Буфетова Д.В.,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– начальника финансового управления Савинцеву Т.Ю.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830300" w:rsidRPr="0019590F" w:rsidRDefault="00830300" w:rsidP="00176DC3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830300" w:rsidRDefault="00830300" w:rsidP="00176DC3">
      <w:pPr>
        <w:jc w:val="both"/>
        <w:rPr>
          <w:sz w:val="28"/>
          <w:szCs w:val="28"/>
        </w:rPr>
      </w:pPr>
    </w:p>
    <w:p w:rsidR="00830300" w:rsidRDefault="00830300" w:rsidP="00176DC3">
      <w:pPr>
        <w:jc w:val="both"/>
        <w:rPr>
          <w:sz w:val="28"/>
          <w:szCs w:val="28"/>
        </w:rPr>
      </w:pPr>
    </w:p>
    <w:tbl>
      <w:tblPr>
        <w:tblW w:w="9746" w:type="dxa"/>
        <w:tblLook w:val="00A0"/>
      </w:tblPr>
      <w:tblGrid>
        <w:gridCol w:w="4644"/>
        <w:gridCol w:w="850"/>
        <w:gridCol w:w="4252"/>
      </w:tblGrid>
      <w:tr w:rsidR="00830300" w:rsidTr="00C311D1">
        <w:tc>
          <w:tcPr>
            <w:tcW w:w="4644" w:type="dxa"/>
          </w:tcPr>
          <w:p w:rsidR="00830300" w:rsidRDefault="00830300" w:rsidP="00AF4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803930">
              <w:rPr>
                <w:sz w:val="28"/>
                <w:szCs w:val="28"/>
              </w:rPr>
              <w:t>муниципального</w:t>
            </w:r>
            <w:bookmarkStart w:id="1" w:name="_GoBack"/>
            <w:bookmarkEnd w:id="1"/>
            <w:r>
              <w:rPr>
                <w:sz w:val="28"/>
                <w:szCs w:val="28"/>
              </w:rPr>
              <w:t xml:space="preserve"> образования </w:t>
            </w:r>
          </w:p>
          <w:p w:rsidR="00830300" w:rsidRPr="00803930" w:rsidRDefault="00830300" w:rsidP="00AF472E">
            <w:pPr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>город Новотроицк</w:t>
            </w:r>
          </w:p>
          <w:p w:rsidR="00830300" w:rsidRPr="00803930" w:rsidRDefault="00830300" w:rsidP="00AF472E">
            <w:pPr>
              <w:rPr>
                <w:sz w:val="28"/>
                <w:szCs w:val="28"/>
              </w:rPr>
            </w:pPr>
          </w:p>
          <w:p w:rsidR="00830300" w:rsidRDefault="00830300" w:rsidP="00AF472E">
            <w:pPr>
              <w:rPr>
                <w:sz w:val="28"/>
                <w:szCs w:val="28"/>
              </w:rPr>
            </w:pPr>
          </w:p>
          <w:p w:rsidR="00830300" w:rsidRPr="00803930" w:rsidRDefault="00830300" w:rsidP="007F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Буфетов</w:t>
            </w:r>
          </w:p>
        </w:tc>
        <w:tc>
          <w:tcPr>
            <w:tcW w:w="850" w:type="dxa"/>
          </w:tcPr>
          <w:p w:rsidR="00830300" w:rsidRPr="00803930" w:rsidRDefault="00830300" w:rsidP="008039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830300" w:rsidRPr="00803930" w:rsidRDefault="00830300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Председатель городского Совета </w:t>
            </w:r>
          </w:p>
          <w:p w:rsidR="00830300" w:rsidRPr="00803930" w:rsidRDefault="00830300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депутатов муниципального </w:t>
            </w:r>
          </w:p>
          <w:p w:rsidR="00830300" w:rsidRPr="00803930" w:rsidRDefault="00830300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образования город Новотроицк                                                      </w:t>
            </w:r>
          </w:p>
          <w:p w:rsidR="00830300" w:rsidRPr="00803930" w:rsidRDefault="00830300" w:rsidP="0055667E">
            <w:pPr>
              <w:ind w:right="-109"/>
              <w:rPr>
                <w:sz w:val="28"/>
                <w:szCs w:val="28"/>
              </w:rPr>
            </w:pPr>
          </w:p>
          <w:p w:rsidR="00830300" w:rsidRPr="00803930" w:rsidRDefault="00830300" w:rsidP="007D7B60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Pr="00803930">
              <w:rPr>
                <w:sz w:val="28"/>
                <w:szCs w:val="28"/>
              </w:rPr>
              <w:t>А.А. Мезенцев</w:t>
            </w:r>
          </w:p>
        </w:tc>
      </w:tr>
    </w:tbl>
    <w:p w:rsidR="00830300" w:rsidRDefault="00830300" w:rsidP="00561240">
      <w:pPr>
        <w:pStyle w:val="ConsPlusNormal"/>
        <w:ind w:left="-180"/>
        <w:jc w:val="both"/>
        <w:rPr>
          <w:sz w:val="28"/>
          <w:szCs w:val="28"/>
        </w:rPr>
      </w:pPr>
    </w:p>
    <w:p w:rsidR="00830300" w:rsidRDefault="00830300" w:rsidP="00561240">
      <w:pPr>
        <w:pStyle w:val="ConsPlusNormal"/>
        <w:ind w:left="-180"/>
        <w:jc w:val="both"/>
        <w:rPr>
          <w:sz w:val="28"/>
          <w:szCs w:val="28"/>
        </w:rPr>
      </w:pPr>
    </w:p>
    <w:p w:rsidR="00830300" w:rsidRPr="000E3014" w:rsidRDefault="00830300" w:rsidP="00561240">
      <w:pPr>
        <w:pStyle w:val="ConsPlusNormal"/>
        <w:ind w:left="-180"/>
        <w:jc w:val="both"/>
        <w:rPr>
          <w:sz w:val="28"/>
          <w:szCs w:val="28"/>
        </w:rPr>
      </w:pPr>
    </w:p>
    <w:p w:rsidR="00830300" w:rsidRPr="00EA1F6D" w:rsidRDefault="00830300" w:rsidP="00561240">
      <w:pPr>
        <w:rPr>
          <w:sz w:val="28"/>
          <w:szCs w:val="28"/>
        </w:rPr>
      </w:pPr>
      <w:r w:rsidRPr="00EA1F6D">
        <w:rPr>
          <w:sz w:val="28"/>
          <w:szCs w:val="28"/>
        </w:rPr>
        <w:t>Верно</w:t>
      </w:r>
    </w:p>
    <w:p w:rsidR="00830300" w:rsidRPr="00EA1F6D" w:rsidRDefault="00830300" w:rsidP="00561240">
      <w:pPr>
        <w:tabs>
          <w:tab w:val="left" w:pos="3165"/>
        </w:tabs>
        <w:rPr>
          <w:sz w:val="28"/>
          <w:szCs w:val="28"/>
        </w:rPr>
      </w:pPr>
      <w:r w:rsidRPr="00EA1F6D">
        <w:rPr>
          <w:sz w:val="28"/>
          <w:szCs w:val="28"/>
        </w:rPr>
        <w:t xml:space="preserve">Специалист аппарата </w:t>
      </w:r>
      <w:r w:rsidRPr="00EA1F6D">
        <w:rPr>
          <w:sz w:val="28"/>
          <w:szCs w:val="28"/>
        </w:rPr>
        <w:tab/>
      </w:r>
    </w:p>
    <w:p w:rsidR="00830300" w:rsidRDefault="00830300" w:rsidP="00561240">
      <w:pPr>
        <w:rPr>
          <w:bCs/>
          <w:sz w:val="28"/>
          <w:szCs w:val="28"/>
        </w:rPr>
      </w:pPr>
      <w:r w:rsidRPr="00EA1F6D">
        <w:rPr>
          <w:sz w:val="28"/>
          <w:szCs w:val="28"/>
        </w:rPr>
        <w:t xml:space="preserve">городского Совета депутатов                           </w:t>
      </w:r>
      <w:r>
        <w:rPr>
          <w:sz w:val="28"/>
          <w:szCs w:val="28"/>
        </w:rPr>
        <w:t xml:space="preserve">                                 </w:t>
      </w:r>
      <w:r w:rsidRPr="00EA1F6D">
        <w:rPr>
          <w:sz w:val="28"/>
          <w:szCs w:val="28"/>
        </w:rPr>
        <w:t>К.Н. Аверкин</w:t>
      </w:r>
    </w:p>
    <w:p w:rsidR="00830300" w:rsidRDefault="00830300" w:rsidP="009162EF">
      <w:pPr>
        <w:jc w:val="both"/>
        <w:rPr>
          <w:sz w:val="28"/>
          <w:szCs w:val="28"/>
        </w:rPr>
      </w:pPr>
    </w:p>
    <w:sectPr w:rsidR="00830300" w:rsidSect="005800F8">
      <w:pgSz w:w="11906" w:h="16838"/>
      <w:pgMar w:top="567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0059E"/>
    <w:rsid w:val="00000676"/>
    <w:rsid w:val="00012A6C"/>
    <w:rsid w:val="00013E3C"/>
    <w:rsid w:val="000178BA"/>
    <w:rsid w:val="000209E6"/>
    <w:rsid w:val="00026CEB"/>
    <w:rsid w:val="00037B9C"/>
    <w:rsid w:val="00040A3A"/>
    <w:rsid w:val="00046E6B"/>
    <w:rsid w:val="00061D50"/>
    <w:rsid w:val="00066200"/>
    <w:rsid w:val="00072520"/>
    <w:rsid w:val="000849F8"/>
    <w:rsid w:val="00097973"/>
    <w:rsid w:val="000A425B"/>
    <w:rsid w:val="000B1D37"/>
    <w:rsid w:val="000C0436"/>
    <w:rsid w:val="000D6D02"/>
    <w:rsid w:val="000E3014"/>
    <w:rsid w:val="000F18DD"/>
    <w:rsid w:val="00116FCA"/>
    <w:rsid w:val="00122FDC"/>
    <w:rsid w:val="00136F82"/>
    <w:rsid w:val="00142DBD"/>
    <w:rsid w:val="00146D9A"/>
    <w:rsid w:val="00150361"/>
    <w:rsid w:val="001601D1"/>
    <w:rsid w:val="00167F41"/>
    <w:rsid w:val="00171230"/>
    <w:rsid w:val="00172F78"/>
    <w:rsid w:val="00175182"/>
    <w:rsid w:val="00176DC3"/>
    <w:rsid w:val="0018170F"/>
    <w:rsid w:val="00181CC7"/>
    <w:rsid w:val="00190471"/>
    <w:rsid w:val="0019590F"/>
    <w:rsid w:val="00195B05"/>
    <w:rsid w:val="001C21F5"/>
    <w:rsid w:val="001D6AD9"/>
    <w:rsid w:val="001F0C32"/>
    <w:rsid w:val="001F45AF"/>
    <w:rsid w:val="00217D52"/>
    <w:rsid w:val="00225361"/>
    <w:rsid w:val="00243F09"/>
    <w:rsid w:val="0026077C"/>
    <w:rsid w:val="00263D7E"/>
    <w:rsid w:val="00280E34"/>
    <w:rsid w:val="00282298"/>
    <w:rsid w:val="0028405A"/>
    <w:rsid w:val="00290697"/>
    <w:rsid w:val="002B2FBA"/>
    <w:rsid w:val="002B44B0"/>
    <w:rsid w:val="002B4818"/>
    <w:rsid w:val="002B5DBD"/>
    <w:rsid w:val="002C1B4E"/>
    <w:rsid w:val="002D5039"/>
    <w:rsid w:val="00300C2E"/>
    <w:rsid w:val="00301677"/>
    <w:rsid w:val="00304993"/>
    <w:rsid w:val="00305920"/>
    <w:rsid w:val="0032517A"/>
    <w:rsid w:val="003342DD"/>
    <w:rsid w:val="0034441E"/>
    <w:rsid w:val="00345A99"/>
    <w:rsid w:val="003468F9"/>
    <w:rsid w:val="00352DEE"/>
    <w:rsid w:val="003617EE"/>
    <w:rsid w:val="00365F08"/>
    <w:rsid w:val="00390652"/>
    <w:rsid w:val="003922A6"/>
    <w:rsid w:val="003A4E7E"/>
    <w:rsid w:val="003A7E64"/>
    <w:rsid w:val="003B0E7A"/>
    <w:rsid w:val="003C5446"/>
    <w:rsid w:val="003C6619"/>
    <w:rsid w:val="003E28C1"/>
    <w:rsid w:val="003E564C"/>
    <w:rsid w:val="00402538"/>
    <w:rsid w:val="00412147"/>
    <w:rsid w:val="00440093"/>
    <w:rsid w:val="004418C5"/>
    <w:rsid w:val="00450BA3"/>
    <w:rsid w:val="004624B1"/>
    <w:rsid w:val="004641A4"/>
    <w:rsid w:val="00465406"/>
    <w:rsid w:val="00465636"/>
    <w:rsid w:val="00480668"/>
    <w:rsid w:val="0048740A"/>
    <w:rsid w:val="00491197"/>
    <w:rsid w:val="00492CF4"/>
    <w:rsid w:val="004A358D"/>
    <w:rsid w:val="004A6549"/>
    <w:rsid w:val="004A741A"/>
    <w:rsid w:val="004B0515"/>
    <w:rsid w:val="004B1663"/>
    <w:rsid w:val="004E0056"/>
    <w:rsid w:val="004E32D2"/>
    <w:rsid w:val="004E37BF"/>
    <w:rsid w:val="004F40A4"/>
    <w:rsid w:val="00500F76"/>
    <w:rsid w:val="00503839"/>
    <w:rsid w:val="005066C0"/>
    <w:rsid w:val="005231F0"/>
    <w:rsid w:val="00540316"/>
    <w:rsid w:val="005449CA"/>
    <w:rsid w:val="0055667E"/>
    <w:rsid w:val="00556F7D"/>
    <w:rsid w:val="00561240"/>
    <w:rsid w:val="00561A00"/>
    <w:rsid w:val="00574F8A"/>
    <w:rsid w:val="00575CDC"/>
    <w:rsid w:val="005800F8"/>
    <w:rsid w:val="00595AA9"/>
    <w:rsid w:val="0059738E"/>
    <w:rsid w:val="005B2C9F"/>
    <w:rsid w:val="005D25AB"/>
    <w:rsid w:val="005D376C"/>
    <w:rsid w:val="005F135B"/>
    <w:rsid w:val="00600992"/>
    <w:rsid w:val="00605C49"/>
    <w:rsid w:val="006165A8"/>
    <w:rsid w:val="00642FD2"/>
    <w:rsid w:val="0069141B"/>
    <w:rsid w:val="00695EC4"/>
    <w:rsid w:val="006B29DB"/>
    <w:rsid w:val="006D1D98"/>
    <w:rsid w:val="006D593E"/>
    <w:rsid w:val="006E75A6"/>
    <w:rsid w:val="006F49FD"/>
    <w:rsid w:val="006F509F"/>
    <w:rsid w:val="0072265C"/>
    <w:rsid w:val="00731F5E"/>
    <w:rsid w:val="00733F7E"/>
    <w:rsid w:val="00743979"/>
    <w:rsid w:val="00751752"/>
    <w:rsid w:val="00752B53"/>
    <w:rsid w:val="00766641"/>
    <w:rsid w:val="007674F6"/>
    <w:rsid w:val="00775C41"/>
    <w:rsid w:val="00780663"/>
    <w:rsid w:val="00785108"/>
    <w:rsid w:val="007A4247"/>
    <w:rsid w:val="007A477F"/>
    <w:rsid w:val="007A596B"/>
    <w:rsid w:val="007D03C9"/>
    <w:rsid w:val="007D555C"/>
    <w:rsid w:val="007D7B60"/>
    <w:rsid w:val="007E14EE"/>
    <w:rsid w:val="007E6043"/>
    <w:rsid w:val="007F29EB"/>
    <w:rsid w:val="007F4C1C"/>
    <w:rsid w:val="00803930"/>
    <w:rsid w:val="008078CF"/>
    <w:rsid w:val="00810BB0"/>
    <w:rsid w:val="008140A7"/>
    <w:rsid w:val="00821117"/>
    <w:rsid w:val="00830300"/>
    <w:rsid w:val="00831AD9"/>
    <w:rsid w:val="00832A7B"/>
    <w:rsid w:val="00842ADE"/>
    <w:rsid w:val="00843D66"/>
    <w:rsid w:val="00863C72"/>
    <w:rsid w:val="00865D3D"/>
    <w:rsid w:val="0088044A"/>
    <w:rsid w:val="00881C0C"/>
    <w:rsid w:val="008946DB"/>
    <w:rsid w:val="008A40D6"/>
    <w:rsid w:val="008B1B80"/>
    <w:rsid w:val="008B3E1C"/>
    <w:rsid w:val="008B7F8B"/>
    <w:rsid w:val="008C2A3F"/>
    <w:rsid w:val="008D4A57"/>
    <w:rsid w:val="008F7DDE"/>
    <w:rsid w:val="00900A18"/>
    <w:rsid w:val="009015BD"/>
    <w:rsid w:val="00906109"/>
    <w:rsid w:val="00914467"/>
    <w:rsid w:val="009162EF"/>
    <w:rsid w:val="00927493"/>
    <w:rsid w:val="0093046E"/>
    <w:rsid w:val="00941C96"/>
    <w:rsid w:val="00943F4E"/>
    <w:rsid w:val="00947D92"/>
    <w:rsid w:val="0095547F"/>
    <w:rsid w:val="00956584"/>
    <w:rsid w:val="00956C9F"/>
    <w:rsid w:val="00977F74"/>
    <w:rsid w:val="00994762"/>
    <w:rsid w:val="00995B80"/>
    <w:rsid w:val="009A1D9F"/>
    <w:rsid w:val="009A648A"/>
    <w:rsid w:val="009B320B"/>
    <w:rsid w:val="009C0FA1"/>
    <w:rsid w:val="009D5A7D"/>
    <w:rsid w:val="009E2059"/>
    <w:rsid w:val="009E2B39"/>
    <w:rsid w:val="009E3030"/>
    <w:rsid w:val="009E5875"/>
    <w:rsid w:val="009F03ED"/>
    <w:rsid w:val="009F354E"/>
    <w:rsid w:val="00A134F4"/>
    <w:rsid w:val="00A15278"/>
    <w:rsid w:val="00A17A42"/>
    <w:rsid w:val="00A2460E"/>
    <w:rsid w:val="00A52D1D"/>
    <w:rsid w:val="00A80A05"/>
    <w:rsid w:val="00A831E3"/>
    <w:rsid w:val="00A8447C"/>
    <w:rsid w:val="00AA19B4"/>
    <w:rsid w:val="00AA2B79"/>
    <w:rsid w:val="00AC037D"/>
    <w:rsid w:val="00AF472E"/>
    <w:rsid w:val="00B06BCC"/>
    <w:rsid w:val="00B10CA5"/>
    <w:rsid w:val="00B209AB"/>
    <w:rsid w:val="00B243DC"/>
    <w:rsid w:val="00B32282"/>
    <w:rsid w:val="00B33CCD"/>
    <w:rsid w:val="00B40E7C"/>
    <w:rsid w:val="00B5465F"/>
    <w:rsid w:val="00B655AB"/>
    <w:rsid w:val="00B74CB9"/>
    <w:rsid w:val="00B75D98"/>
    <w:rsid w:val="00B763CF"/>
    <w:rsid w:val="00B81269"/>
    <w:rsid w:val="00B87AB6"/>
    <w:rsid w:val="00B961CB"/>
    <w:rsid w:val="00BA2FCC"/>
    <w:rsid w:val="00BD28EF"/>
    <w:rsid w:val="00BE668D"/>
    <w:rsid w:val="00C03F7A"/>
    <w:rsid w:val="00C05DC2"/>
    <w:rsid w:val="00C06223"/>
    <w:rsid w:val="00C157E8"/>
    <w:rsid w:val="00C311D1"/>
    <w:rsid w:val="00C345B4"/>
    <w:rsid w:val="00C36FD0"/>
    <w:rsid w:val="00C41BDB"/>
    <w:rsid w:val="00C45F6C"/>
    <w:rsid w:val="00C5502A"/>
    <w:rsid w:val="00C72B74"/>
    <w:rsid w:val="00C80387"/>
    <w:rsid w:val="00C805BB"/>
    <w:rsid w:val="00C84204"/>
    <w:rsid w:val="00CA22B5"/>
    <w:rsid w:val="00CA5C59"/>
    <w:rsid w:val="00CC1581"/>
    <w:rsid w:val="00CD042F"/>
    <w:rsid w:val="00CD0B43"/>
    <w:rsid w:val="00CE5706"/>
    <w:rsid w:val="00CE6268"/>
    <w:rsid w:val="00CE7E5A"/>
    <w:rsid w:val="00CF117B"/>
    <w:rsid w:val="00D12806"/>
    <w:rsid w:val="00D35081"/>
    <w:rsid w:val="00D440FB"/>
    <w:rsid w:val="00D46F05"/>
    <w:rsid w:val="00D502E7"/>
    <w:rsid w:val="00D561D5"/>
    <w:rsid w:val="00D66EA3"/>
    <w:rsid w:val="00D73D4A"/>
    <w:rsid w:val="00D92711"/>
    <w:rsid w:val="00DA19D5"/>
    <w:rsid w:val="00DA707E"/>
    <w:rsid w:val="00DA71C9"/>
    <w:rsid w:val="00DC6A49"/>
    <w:rsid w:val="00DD05D9"/>
    <w:rsid w:val="00DD6788"/>
    <w:rsid w:val="00E16801"/>
    <w:rsid w:val="00E23C78"/>
    <w:rsid w:val="00E248B3"/>
    <w:rsid w:val="00E322D6"/>
    <w:rsid w:val="00E3667E"/>
    <w:rsid w:val="00E5576E"/>
    <w:rsid w:val="00E5619D"/>
    <w:rsid w:val="00E60E41"/>
    <w:rsid w:val="00E7580D"/>
    <w:rsid w:val="00E8033F"/>
    <w:rsid w:val="00E82DD1"/>
    <w:rsid w:val="00E84CD3"/>
    <w:rsid w:val="00E85A8F"/>
    <w:rsid w:val="00EA1F6D"/>
    <w:rsid w:val="00EB380F"/>
    <w:rsid w:val="00EC05E5"/>
    <w:rsid w:val="00EC4220"/>
    <w:rsid w:val="00ED4B00"/>
    <w:rsid w:val="00EE354E"/>
    <w:rsid w:val="00EE416C"/>
    <w:rsid w:val="00F044DB"/>
    <w:rsid w:val="00F24B1B"/>
    <w:rsid w:val="00F34A81"/>
    <w:rsid w:val="00F37230"/>
    <w:rsid w:val="00F42873"/>
    <w:rsid w:val="00FB0F1C"/>
    <w:rsid w:val="00FC6EF6"/>
    <w:rsid w:val="00FD3D01"/>
    <w:rsid w:val="00FE7788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61240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9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2969</TotalTime>
  <Pages>2</Pages>
  <Words>488</Words>
  <Characters>2782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237</cp:revision>
  <cp:lastPrinted>2020-07-10T07:45:00Z</cp:lastPrinted>
  <dcterms:created xsi:type="dcterms:W3CDTF">2016-10-10T06:55:00Z</dcterms:created>
  <dcterms:modified xsi:type="dcterms:W3CDTF">2020-07-28T10:34:00Z</dcterms:modified>
</cp:coreProperties>
</file>