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66" w:rsidRDefault="00427D66" w:rsidP="00E97A02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2807335</wp:posOffset>
            </wp:positionH>
            <wp:positionV relativeFrom="paragraph">
              <wp:posOffset>132715</wp:posOffset>
            </wp:positionV>
            <wp:extent cx="446405" cy="65913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5913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Pr="006658E5" w:rsidRDefault="00E97A02" w:rsidP="00E97A02"/>
    <w:p w:rsidR="00E97A02" w:rsidRPr="006658E5" w:rsidRDefault="00E97A02" w:rsidP="00E97A02"/>
    <w:p w:rsidR="00E97A02" w:rsidRPr="006658E5" w:rsidRDefault="00E97A02" w:rsidP="00E97A02"/>
    <w:p w:rsidR="00E97A02" w:rsidRPr="006658E5" w:rsidRDefault="00E97A02" w:rsidP="00E97A02">
      <w:r w:rsidRPr="006658E5">
        <w:t xml:space="preserve">            </w:t>
      </w:r>
    </w:p>
    <w:p w:rsidR="00E97A02" w:rsidRPr="006658E5" w:rsidRDefault="00E97A02" w:rsidP="00E97A02">
      <w:pPr>
        <w:pStyle w:val="a3"/>
        <w:jc w:val="left"/>
        <w:rPr>
          <w:b w:val="0"/>
          <w:sz w:val="16"/>
        </w:rPr>
      </w:pPr>
      <w:r w:rsidRPr="006658E5">
        <w:rPr>
          <w:b w:val="0"/>
          <w:sz w:val="24"/>
        </w:rPr>
        <w:t xml:space="preserve">                                                    </w:t>
      </w:r>
    </w:p>
    <w:p w:rsidR="00E97A02" w:rsidRPr="006658E5" w:rsidRDefault="00E97A02" w:rsidP="00E97A02">
      <w:pPr>
        <w:pStyle w:val="a5"/>
        <w:rPr>
          <w:sz w:val="28"/>
          <w:szCs w:val="28"/>
        </w:rPr>
      </w:pPr>
      <w:r w:rsidRPr="006658E5">
        <w:rPr>
          <w:sz w:val="28"/>
          <w:szCs w:val="28"/>
        </w:rPr>
        <w:t>АДМИНИСТРАЦИЯ МУНИЦИПАЛЬНОГО ОБРАЗОВАНИЯ</w:t>
      </w:r>
    </w:p>
    <w:p w:rsidR="00E97A02" w:rsidRPr="006658E5" w:rsidRDefault="00E97A02" w:rsidP="00427D66">
      <w:pPr>
        <w:jc w:val="center"/>
        <w:rPr>
          <w:b/>
          <w:sz w:val="28"/>
          <w:szCs w:val="28"/>
        </w:rPr>
      </w:pPr>
      <w:r w:rsidRPr="006658E5">
        <w:rPr>
          <w:b/>
          <w:sz w:val="28"/>
          <w:szCs w:val="28"/>
        </w:rPr>
        <w:t>ГОРОД НОВОТРОИЦК ОРЕНБУРГСКОЙ ОБЛАСТИ</w:t>
      </w:r>
    </w:p>
    <w:p w:rsidR="00E97A02" w:rsidRPr="00427D66" w:rsidRDefault="00E97A02" w:rsidP="00E97A02">
      <w:pPr>
        <w:pStyle w:val="a5"/>
        <w:rPr>
          <w:sz w:val="32"/>
          <w:szCs w:val="32"/>
        </w:rPr>
      </w:pPr>
    </w:p>
    <w:p w:rsidR="00E97A02" w:rsidRPr="006658E5" w:rsidRDefault="00E97A02" w:rsidP="00E97A02">
      <w:pPr>
        <w:pStyle w:val="a5"/>
        <w:rPr>
          <w:sz w:val="32"/>
          <w:szCs w:val="32"/>
        </w:rPr>
      </w:pPr>
      <w:r w:rsidRPr="006658E5">
        <w:rPr>
          <w:sz w:val="32"/>
          <w:szCs w:val="32"/>
        </w:rPr>
        <w:t>П О С Т А Н О В Л Е Н И Е</w:t>
      </w:r>
    </w:p>
    <w:p w:rsidR="00E97A02" w:rsidRPr="006658E5" w:rsidRDefault="00E97A02" w:rsidP="00E97A02"/>
    <w:p w:rsidR="00E97A02" w:rsidRPr="006658E5" w:rsidRDefault="00CF6B1C" w:rsidP="00E97A02">
      <w:pPr>
        <w:pStyle w:val="2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 xml:space="preserve">30.08.2018  </w:t>
      </w:r>
      <w:r w:rsidR="00E97A02" w:rsidRPr="006658E5">
        <w:rPr>
          <w:sz w:val="28"/>
          <w:szCs w:val="28"/>
        </w:rPr>
        <w:t xml:space="preserve">   </w:t>
      </w:r>
      <w:r w:rsidR="00F932CA" w:rsidRPr="006658E5">
        <w:rPr>
          <w:sz w:val="28"/>
          <w:szCs w:val="28"/>
        </w:rPr>
        <w:t xml:space="preserve"> </w:t>
      </w:r>
      <w:r w:rsidR="007D0A5E">
        <w:rPr>
          <w:sz w:val="28"/>
          <w:szCs w:val="28"/>
        </w:rPr>
        <w:t xml:space="preserve"> </w:t>
      </w:r>
      <w:r w:rsidR="00F932CA" w:rsidRPr="006658E5">
        <w:rPr>
          <w:sz w:val="28"/>
          <w:szCs w:val="28"/>
        </w:rPr>
        <w:t xml:space="preserve"> </w:t>
      </w:r>
      <w:r w:rsidR="00DB7250">
        <w:rPr>
          <w:sz w:val="28"/>
          <w:szCs w:val="28"/>
        </w:rPr>
        <w:t xml:space="preserve"> </w:t>
      </w:r>
      <w:r w:rsidR="00F932CA" w:rsidRPr="006658E5">
        <w:rPr>
          <w:sz w:val="28"/>
          <w:szCs w:val="28"/>
        </w:rPr>
        <w:t xml:space="preserve">    </w:t>
      </w:r>
      <w:r w:rsidR="00E97A02" w:rsidRPr="006658E5">
        <w:rPr>
          <w:sz w:val="28"/>
          <w:szCs w:val="28"/>
        </w:rPr>
        <w:t xml:space="preserve">  </w:t>
      </w:r>
      <w:r w:rsidR="00DB7250">
        <w:rPr>
          <w:sz w:val="28"/>
          <w:szCs w:val="28"/>
        </w:rPr>
        <w:t xml:space="preserve"> </w:t>
      </w:r>
      <w:r w:rsidR="00E97A02" w:rsidRPr="006658E5">
        <w:rPr>
          <w:sz w:val="28"/>
          <w:szCs w:val="28"/>
        </w:rPr>
        <w:t xml:space="preserve">     </w:t>
      </w:r>
      <w:r w:rsidR="00DB7250">
        <w:rPr>
          <w:sz w:val="28"/>
          <w:szCs w:val="28"/>
        </w:rPr>
        <w:t xml:space="preserve"> </w:t>
      </w:r>
      <w:r w:rsidR="00800EA6">
        <w:rPr>
          <w:sz w:val="28"/>
          <w:szCs w:val="28"/>
        </w:rPr>
        <w:t xml:space="preserve">    </w:t>
      </w:r>
      <w:r w:rsidR="00DB7250">
        <w:rPr>
          <w:sz w:val="28"/>
          <w:szCs w:val="28"/>
        </w:rPr>
        <w:t xml:space="preserve"> </w:t>
      </w:r>
      <w:r w:rsidR="00F932CA" w:rsidRPr="006658E5">
        <w:rPr>
          <w:sz w:val="28"/>
          <w:szCs w:val="28"/>
        </w:rPr>
        <w:t xml:space="preserve"> </w:t>
      </w:r>
      <w:r w:rsidR="00427D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427D66">
        <w:rPr>
          <w:sz w:val="28"/>
          <w:szCs w:val="28"/>
        </w:rPr>
        <w:t xml:space="preserve"> </w:t>
      </w:r>
      <w:r w:rsidR="00E97A02" w:rsidRPr="006658E5">
        <w:rPr>
          <w:sz w:val="28"/>
          <w:szCs w:val="28"/>
        </w:rPr>
        <w:t xml:space="preserve">    </w:t>
      </w:r>
      <w:r w:rsidR="00E97A02" w:rsidRPr="006658E5">
        <w:rPr>
          <w:b w:val="0"/>
          <w:sz w:val="28"/>
          <w:szCs w:val="28"/>
        </w:rPr>
        <w:t xml:space="preserve">г. Новотроицк  </w:t>
      </w:r>
      <w:r w:rsidR="00F932CA" w:rsidRPr="006658E5">
        <w:rPr>
          <w:sz w:val="28"/>
          <w:szCs w:val="28"/>
        </w:rPr>
        <w:t xml:space="preserve">     </w:t>
      </w:r>
      <w:r w:rsidR="00212016">
        <w:rPr>
          <w:sz w:val="28"/>
          <w:szCs w:val="28"/>
        </w:rPr>
        <w:t xml:space="preserve"> </w:t>
      </w:r>
      <w:r w:rsidR="00DB7250">
        <w:rPr>
          <w:sz w:val="28"/>
          <w:szCs w:val="28"/>
        </w:rPr>
        <w:t xml:space="preserve"> </w:t>
      </w:r>
      <w:r w:rsidR="00F932CA" w:rsidRPr="006658E5">
        <w:rPr>
          <w:sz w:val="28"/>
          <w:szCs w:val="28"/>
        </w:rPr>
        <w:t xml:space="preserve">      </w:t>
      </w:r>
      <w:r w:rsidR="00DB7250">
        <w:rPr>
          <w:sz w:val="28"/>
          <w:szCs w:val="28"/>
        </w:rPr>
        <w:t xml:space="preserve"> </w:t>
      </w:r>
      <w:r w:rsidR="00F932CA" w:rsidRPr="006658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DB7250">
        <w:rPr>
          <w:sz w:val="28"/>
          <w:szCs w:val="28"/>
        </w:rPr>
        <w:t xml:space="preserve">  </w:t>
      </w:r>
      <w:r w:rsidR="00F932CA" w:rsidRPr="006658E5">
        <w:rPr>
          <w:sz w:val="28"/>
          <w:szCs w:val="28"/>
        </w:rPr>
        <w:t xml:space="preserve">   </w:t>
      </w:r>
      <w:r w:rsidR="00800EA6">
        <w:rPr>
          <w:sz w:val="28"/>
          <w:szCs w:val="28"/>
        </w:rPr>
        <w:t xml:space="preserve">    </w:t>
      </w:r>
      <w:r w:rsidR="00E97A02" w:rsidRPr="006658E5">
        <w:rPr>
          <w:sz w:val="28"/>
          <w:szCs w:val="28"/>
        </w:rPr>
        <w:t xml:space="preserve">     </w:t>
      </w:r>
      <w:r w:rsidR="00212016" w:rsidRPr="00800EA6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1395-п</w:t>
      </w:r>
    </w:p>
    <w:p w:rsidR="00E97A02" w:rsidRPr="006658E5" w:rsidRDefault="00E97A02" w:rsidP="00E97A02">
      <w:pPr>
        <w:rPr>
          <w:sz w:val="28"/>
          <w:szCs w:val="28"/>
        </w:rPr>
      </w:pPr>
    </w:p>
    <w:p w:rsidR="00C53D11" w:rsidRDefault="00C53D11" w:rsidP="00D5284C">
      <w:pPr>
        <w:jc w:val="center"/>
        <w:rPr>
          <w:sz w:val="27"/>
          <w:szCs w:val="27"/>
        </w:rPr>
      </w:pPr>
    </w:p>
    <w:p w:rsidR="00261260" w:rsidRPr="00754E37" w:rsidRDefault="00C46F9C" w:rsidP="00C46F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54E37">
        <w:rPr>
          <w:rFonts w:ascii="Times New Roman" w:hAnsi="Times New Roman" w:cs="Times New Roman"/>
          <w:b w:val="0"/>
          <w:sz w:val="28"/>
          <w:szCs w:val="28"/>
        </w:rPr>
        <w:t>Об утверждении порядка проведения ежегодной оценки потребности в оказании муниципальными учреждениями муниципальных услуг и учета результатов оценки при формировании расходов бюджета муниципального образования город Новотроицк</w:t>
      </w:r>
    </w:p>
    <w:p w:rsidR="00BD7113" w:rsidRDefault="00BD7113" w:rsidP="00C46F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7D66" w:rsidRPr="00754E37" w:rsidRDefault="00427D66" w:rsidP="00C46F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D5443" w:rsidRPr="00754E37" w:rsidRDefault="00002181" w:rsidP="00E83FD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4E37">
        <w:rPr>
          <w:sz w:val="28"/>
          <w:szCs w:val="28"/>
        </w:rPr>
        <w:t xml:space="preserve">В соответствии </w:t>
      </w:r>
      <w:r w:rsidR="002D5443" w:rsidRPr="00754E37">
        <w:rPr>
          <w:sz w:val="28"/>
          <w:szCs w:val="28"/>
        </w:rPr>
        <w:t>с</w:t>
      </w:r>
      <w:r w:rsidR="00B0001E" w:rsidRPr="00754E37">
        <w:rPr>
          <w:sz w:val="28"/>
          <w:szCs w:val="28"/>
        </w:rPr>
        <w:t xml:space="preserve">о статьей 69.2 Бюджетного кодекса Российской Федерации, статьями 7, 43 </w:t>
      </w:r>
      <w:r w:rsidR="002D5443" w:rsidRPr="00754E37">
        <w:rPr>
          <w:sz w:val="28"/>
          <w:szCs w:val="28"/>
        </w:rPr>
        <w:t>Федеральн</w:t>
      </w:r>
      <w:r w:rsidR="00F55339" w:rsidRPr="00754E37">
        <w:rPr>
          <w:sz w:val="28"/>
          <w:szCs w:val="28"/>
        </w:rPr>
        <w:t>ого</w:t>
      </w:r>
      <w:r w:rsidR="002D5443" w:rsidRPr="00754E37">
        <w:rPr>
          <w:sz w:val="28"/>
          <w:szCs w:val="28"/>
        </w:rPr>
        <w:t xml:space="preserve">  закон</w:t>
      </w:r>
      <w:r w:rsidR="00F55339" w:rsidRPr="00754E37">
        <w:rPr>
          <w:sz w:val="28"/>
          <w:szCs w:val="28"/>
        </w:rPr>
        <w:t>а</w:t>
      </w:r>
      <w:r w:rsidR="002D5443" w:rsidRPr="00754E37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8F22C5" w:rsidRPr="00754E37">
        <w:rPr>
          <w:sz w:val="28"/>
          <w:szCs w:val="28"/>
        </w:rPr>
        <w:t xml:space="preserve"> Федерального закона от 08.05.2010 № 83-ФЗ «О внесении изменений в отдельные законодательные акты Российской Федерации </w:t>
      </w:r>
      <w:r w:rsidR="00B0001E" w:rsidRPr="00754E37">
        <w:rPr>
          <w:sz w:val="28"/>
          <w:szCs w:val="28"/>
        </w:rPr>
        <w:t xml:space="preserve"> </w:t>
      </w:r>
      <w:r w:rsidRPr="00754E37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C46F9C" w:rsidRPr="00754E37" w:rsidRDefault="00BD7113" w:rsidP="00E83FD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4E37">
        <w:rPr>
          <w:sz w:val="28"/>
          <w:szCs w:val="28"/>
        </w:rPr>
        <w:t>1. Утвердить порядок проведения ежегодной оценки</w:t>
      </w:r>
      <w:r w:rsidRPr="00754E37">
        <w:rPr>
          <w:b/>
          <w:sz w:val="28"/>
          <w:szCs w:val="28"/>
        </w:rPr>
        <w:t xml:space="preserve"> </w:t>
      </w:r>
      <w:r w:rsidRPr="00754E37">
        <w:rPr>
          <w:sz w:val="28"/>
          <w:szCs w:val="28"/>
        </w:rPr>
        <w:t>потребности в оказании муниципальными учреждениями муниципальных услуг и учета результатов оценки при формировании расходов бюджета муниципального образования город Новотроицк согласно приложению.</w:t>
      </w:r>
    </w:p>
    <w:p w:rsidR="00BD7113" w:rsidRPr="00754E37" w:rsidRDefault="00BD7113" w:rsidP="00E83FD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4E37">
        <w:rPr>
          <w:sz w:val="28"/>
          <w:szCs w:val="28"/>
        </w:rPr>
        <w:t>2. Структурным подразделениям администрации муниципального образования город Новотроицк, осуществляющим функции и полномочия учредителя в отношении муниципальных учреждений, обеспечить своевременное планирование объемов потребности в оказании муниципальными учреждениями муниципальных услуг, а также проведение оценки их стоимости.</w:t>
      </w:r>
    </w:p>
    <w:p w:rsidR="00BD7113" w:rsidRPr="00754E37" w:rsidRDefault="00BD7113" w:rsidP="00E83FD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4E37">
        <w:rPr>
          <w:sz w:val="28"/>
          <w:szCs w:val="28"/>
        </w:rPr>
        <w:t>3. Финансовому управлению администрации муниципального образования город Новотроицк обеспечить учет результатов ежегодной оценки потребности в оказании муниципальными учреждениями муниципальных услуг при формировании расходов бюджета муниципального образования город Новотроицк.</w:t>
      </w:r>
    </w:p>
    <w:p w:rsidR="00002181" w:rsidRPr="00754E37" w:rsidRDefault="00427D66" w:rsidP="00002181">
      <w:pPr>
        <w:tabs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02181" w:rsidRPr="00754E37">
        <w:rPr>
          <w:sz w:val="28"/>
          <w:szCs w:val="28"/>
        </w:rPr>
        <w:t>. Отделу   по  связям   с  общественностью    администрации муниципального образования</w:t>
      </w:r>
      <w:r w:rsidR="006A0A90" w:rsidRPr="00754E37">
        <w:rPr>
          <w:sz w:val="28"/>
          <w:szCs w:val="28"/>
        </w:rPr>
        <w:t xml:space="preserve"> город Новотроицк</w:t>
      </w:r>
      <w:r w:rsidR="00002181" w:rsidRPr="00754E37">
        <w:rPr>
          <w:sz w:val="28"/>
          <w:szCs w:val="28"/>
        </w:rPr>
        <w:t xml:space="preserve"> </w:t>
      </w:r>
      <w:r w:rsidR="00F77B48" w:rsidRPr="00754E37">
        <w:rPr>
          <w:sz w:val="28"/>
          <w:szCs w:val="28"/>
        </w:rPr>
        <w:t>(</w:t>
      </w:r>
      <w:r>
        <w:rPr>
          <w:sz w:val="28"/>
          <w:szCs w:val="28"/>
        </w:rPr>
        <w:t>Куниртаева</w:t>
      </w:r>
      <w:r w:rsidR="00107D1C" w:rsidRPr="00754E37">
        <w:rPr>
          <w:sz w:val="28"/>
          <w:szCs w:val="28"/>
        </w:rPr>
        <w:t xml:space="preserve"> А.Р.</w:t>
      </w:r>
      <w:r w:rsidR="00F77B48" w:rsidRPr="00754E37">
        <w:rPr>
          <w:sz w:val="28"/>
          <w:szCs w:val="28"/>
        </w:rPr>
        <w:t xml:space="preserve">) </w:t>
      </w:r>
      <w:r w:rsidR="00002181" w:rsidRPr="00754E37">
        <w:rPr>
          <w:sz w:val="28"/>
          <w:szCs w:val="28"/>
        </w:rPr>
        <w:t xml:space="preserve">обеспечить официальное опубликование настоящего постановления в газете </w:t>
      </w:r>
      <w:r w:rsidR="00002181" w:rsidRPr="00754E37">
        <w:rPr>
          <w:sz w:val="28"/>
          <w:szCs w:val="28"/>
        </w:rPr>
        <w:lastRenderedPageBreak/>
        <w:t>«Гвардеец труда» и разме</w:t>
      </w:r>
      <w:r w:rsidR="00F77B48" w:rsidRPr="00754E37">
        <w:rPr>
          <w:sz w:val="28"/>
          <w:szCs w:val="28"/>
        </w:rPr>
        <w:t xml:space="preserve">щение </w:t>
      </w:r>
      <w:r w:rsidR="00002181" w:rsidRPr="00754E37">
        <w:rPr>
          <w:sz w:val="28"/>
          <w:szCs w:val="28"/>
        </w:rPr>
        <w:t xml:space="preserve">на официальном сайте администрации муниципального образования город Новотроицк. </w:t>
      </w:r>
    </w:p>
    <w:p w:rsidR="00002181" w:rsidRPr="00754E37" w:rsidRDefault="001E6A14" w:rsidP="000021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02181" w:rsidRPr="00754E37">
        <w:rPr>
          <w:sz w:val="28"/>
          <w:szCs w:val="28"/>
        </w:rPr>
        <w:t xml:space="preserve">. Контроль за исполнением данного постановления </w:t>
      </w:r>
      <w:r>
        <w:rPr>
          <w:sz w:val="28"/>
          <w:szCs w:val="28"/>
        </w:rPr>
        <w:t>возложить на заместителя главы муниципального образования город Новотроицк – начальника финансового управления Савинцеву Т.Ю.</w:t>
      </w:r>
      <w:r w:rsidR="00002181" w:rsidRPr="00754E37">
        <w:rPr>
          <w:sz w:val="28"/>
          <w:szCs w:val="28"/>
        </w:rPr>
        <w:t xml:space="preserve"> </w:t>
      </w:r>
    </w:p>
    <w:p w:rsidR="00002181" w:rsidRPr="00754E37" w:rsidRDefault="001E6A14" w:rsidP="000021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02181" w:rsidRPr="00754E37">
        <w:rPr>
          <w:sz w:val="28"/>
          <w:szCs w:val="28"/>
        </w:rPr>
        <w:t>. Постановление    вступает  в  силу  после  его</w:t>
      </w:r>
      <w:r w:rsidR="00BD7113" w:rsidRPr="00754E37">
        <w:rPr>
          <w:sz w:val="28"/>
          <w:szCs w:val="28"/>
        </w:rPr>
        <w:t xml:space="preserve">  официального опубликования в</w:t>
      </w:r>
      <w:r w:rsidR="00002181" w:rsidRPr="00754E37">
        <w:rPr>
          <w:sz w:val="28"/>
          <w:szCs w:val="28"/>
        </w:rPr>
        <w:t xml:space="preserve"> газете «Гвардеец труда». </w:t>
      </w:r>
    </w:p>
    <w:p w:rsidR="00002181" w:rsidRPr="00754E37" w:rsidRDefault="00002181" w:rsidP="00002181">
      <w:pPr>
        <w:jc w:val="both"/>
        <w:rPr>
          <w:sz w:val="28"/>
          <w:szCs w:val="28"/>
        </w:rPr>
      </w:pPr>
    </w:p>
    <w:p w:rsidR="003B54BC" w:rsidRPr="00754E37" w:rsidRDefault="003B54BC" w:rsidP="00002181">
      <w:pPr>
        <w:jc w:val="both"/>
        <w:rPr>
          <w:sz w:val="28"/>
          <w:szCs w:val="28"/>
        </w:rPr>
      </w:pPr>
    </w:p>
    <w:p w:rsidR="005344DC" w:rsidRPr="00754E37" w:rsidRDefault="005344DC" w:rsidP="00002181">
      <w:pPr>
        <w:jc w:val="both"/>
        <w:rPr>
          <w:sz w:val="28"/>
          <w:szCs w:val="28"/>
        </w:rPr>
      </w:pPr>
    </w:p>
    <w:p w:rsidR="00002181" w:rsidRPr="00754E37" w:rsidRDefault="002C596F" w:rsidP="00002181">
      <w:pPr>
        <w:rPr>
          <w:sz w:val="28"/>
          <w:szCs w:val="28"/>
        </w:rPr>
      </w:pPr>
      <w:r w:rsidRPr="00754E37">
        <w:rPr>
          <w:sz w:val="28"/>
          <w:szCs w:val="28"/>
        </w:rPr>
        <w:t xml:space="preserve">Глава </w:t>
      </w:r>
      <w:r w:rsidR="00002181" w:rsidRPr="00754E37">
        <w:rPr>
          <w:sz w:val="28"/>
          <w:szCs w:val="28"/>
        </w:rPr>
        <w:t xml:space="preserve">муниципального образования </w:t>
      </w:r>
    </w:p>
    <w:p w:rsidR="00002181" w:rsidRPr="00754E37" w:rsidRDefault="00002181" w:rsidP="00002181">
      <w:pPr>
        <w:rPr>
          <w:sz w:val="28"/>
          <w:szCs w:val="28"/>
        </w:rPr>
      </w:pPr>
      <w:r w:rsidRPr="00754E37">
        <w:rPr>
          <w:sz w:val="28"/>
          <w:szCs w:val="28"/>
        </w:rPr>
        <w:t xml:space="preserve">город Новотроицк            </w:t>
      </w:r>
      <w:r w:rsidR="00D352C3" w:rsidRPr="00754E37">
        <w:rPr>
          <w:sz w:val="28"/>
          <w:szCs w:val="28"/>
        </w:rPr>
        <w:t xml:space="preserve">                                </w:t>
      </w:r>
      <w:r w:rsidR="00754E37">
        <w:rPr>
          <w:sz w:val="28"/>
          <w:szCs w:val="28"/>
        </w:rPr>
        <w:t xml:space="preserve">                               </w:t>
      </w:r>
      <w:r w:rsidR="00261260" w:rsidRPr="00754E37">
        <w:rPr>
          <w:sz w:val="28"/>
          <w:szCs w:val="28"/>
        </w:rPr>
        <w:t xml:space="preserve"> </w:t>
      </w:r>
      <w:r w:rsidR="00D352C3" w:rsidRPr="00754E37">
        <w:rPr>
          <w:sz w:val="28"/>
          <w:szCs w:val="28"/>
        </w:rPr>
        <w:t xml:space="preserve">   Д.В. Буфетов</w:t>
      </w:r>
      <w:r w:rsidRPr="00754E37">
        <w:rPr>
          <w:sz w:val="28"/>
          <w:szCs w:val="28"/>
        </w:rPr>
        <w:t xml:space="preserve">                                  </w:t>
      </w:r>
      <w:r w:rsidR="003B54BC" w:rsidRPr="00754E37">
        <w:rPr>
          <w:sz w:val="28"/>
          <w:szCs w:val="28"/>
        </w:rPr>
        <w:t xml:space="preserve">                          </w:t>
      </w:r>
      <w:r w:rsidRPr="00754E37">
        <w:rPr>
          <w:sz w:val="28"/>
          <w:szCs w:val="28"/>
        </w:rPr>
        <w:t xml:space="preserve">  </w:t>
      </w: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5344DC" w:rsidRPr="00754E37" w:rsidRDefault="005344DC" w:rsidP="00002181">
      <w:pPr>
        <w:rPr>
          <w:sz w:val="28"/>
          <w:szCs w:val="28"/>
        </w:rPr>
      </w:pPr>
    </w:p>
    <w:p w:rsidR="002C596F" w:rsidRPr="00754E37" w:rsidRDefault="002C596F" w:rsidP="00002181">
      <w:pPr>
        <w:rPr>
          <w:sz w:val="28"/>
          <w:szCs w:val="28"/>
        </w:rPr>
      </w:pPr>
    </w:p>
    <w:p w:rsidR="00261260" w:rsidRPr="00754E37" w:rsidRDefault="00261260" w:rsidP="00002181">
      <w:pPr>
        <w:rPr>
          <w:sz w:val="28"/>
          <w:szCs w:val="28"/>
        </w:rPr>
      </w:pPr>
    </w:p>
    <w:p w:rsidR="00261260" w:rsidRPr="00754E37" w:rsidRDefault="00261260" w:rsidP="00002181">
      <w:pPr>
        <w:rPr>
          <w:sz w:val="28"/>
          <w:szCs w:val="28"/>
        </w:rPr>
      </w:pPr>
    </w:p>
    <w:p w:rsidR="00261260" w:rsidRPr="00754E37" w:rsidRDefault="00261260" w:rsidP="00002181">
      <w:pPr>
        <w:rPr>
          <w:sz w:val="28"/>
          <w:szCs w:val="28"/>
        </w:rPr>
      </w:pPr>
    </w:p>
    <w:p w:rsidR="00261260" w:rsidRPr="00754E37" w:rsidRDefault="00261260" w:rsidP="00002181">
      <w:pPr>
        <w:rPr>
          <w:sz w:val="28"/>
          <w:szCs w:val="28"/>
        </w:rPr>
      </w:pPr>
    </w:p>
    <w:p w:rsidR="00BD7113" w:rsidRDefault="00BD7113" w:rsidP="00002181">
      <w:pPr>
        <w:rPr>
          <w:sz w:val="28"/>
          <w:szCs w:val="28"/>
        </w:rPr>
      </w:pPr>
    </w:p>
    <w:p w:rsidR="002520A6" w:rsidRDefault="002520A6" w:rsidP="00002181">
      <w:pPr>
        <w:rPr>
          <w:sz w:val="28"/>
          <w:szCs w:val="28"/>
        </w:rPr>
      </w:pPr>
    </w:p>
    <w:p w:rsidR="002520A6" w:rsidRDefault="002520A6" w:rsidP="00002181">
      <w:pPr>
        <w:rPr>
          <w:sz w:val="28"/>
          <w:szCs w:val="28"/>
        </w:rPr>
      </w:pPr>
    </w:p>
    <w:p w:rsidR="00754E37" w:rsidRDefault="00754E37" w:rsidP="00002181">
      <w:pPr>
        <w:rPr>
          <w:sz w:val="28"/>
          <w:szCs w:val="28"/>
        </w:rPr>
      </w:pPr>
    </w:p>
    <w:p w:rsidR="003064A6" w:rsidRDefault="003064A6" w:rsidP="00002181">
      <w:pPr>
        <w:rPr>
          <w:sz w:val="28"/>
          <w:szCs w:val="28"/>
        </w:rPr>
      </w:pPr>
    </w:p>
    <w:p w:rsidR="003064A6" w:rsidRDefault="003064A6" w:rsidP="00002181">
      <w:pPr>
        <w:rPr>
          <w:sz w:val="28"/>
          <w:szCs w:val="28"/>
        </w:rPr>
      </w:pPr>
    </w:p>
    <w:p w:rsidR="003064A6" w:rsidRDefault="003064A6" w:rsidP="00002181">
      <w:pPr>
        <w:rPr>
          <w:sz w:val="28"/>
          <w:szCs w:val="28"/>
        </w:rPr>
      </w:pPr>
    </w:p>
    <w:p w:rsidR="003064A6" w:rsidRDefault="003064A6" w:rsidP="00002181">
      <w:pPr>
        <w:rPr>
          <w:sz w:val="28"/>
          <w:szCs w:val="28"/>
        </w:rPr>
      </w:pPr>
    </w:p>
    <w:p w:rsidR="003064A6" w:rsidRDefault="003064A6" w:rsidP="00002181">
      <w:pPr>
        <w:rPr>
          <w:sz w:val="28"/>
          <w:szCs w:val="28"/>
        </w:rPr>
      </w:pPr>
    </w:p>
    <w:p w:rsidR="003064A6" w:rsidRPr="00754E37" w:rsidRDefault="003064A6" w:rsidP="00002181">
      <w:pPr>
        <w:rPr>
          <w:sz w:val="28"/>
          <w:szCs w:val="28"/>
        </w:rPr>
      </w:pPr>
    </w:p>
    <w:tbl>
      <w:tblPr>
        <w:tblStyle w:val="ad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</w:tblGrid>
      <w:tr w:rsidR="006D0182" w:rsidRPr="002275AB" w:rsidTr="003064A6">
        <w:tc>
          <w:tcPr>
            <w:tcW w:w="4075" w:type="dxa"/>
          </w:tcPr>
          <w:p w:rsidR="006D0182" w:rsidRPr="002275AB" w:rsidRDefault="00261260" w:rsidP="006D0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6D0182" w:rsidRPr="002275AB" w:rsidRDefault="006D0182" w:rsidP="006D0182">
            <w:pPr>
              <w:rPr>
                <w:sz w:val="28"/>
                <w:szCs w:val="28"/>
              </w:rPr>
            </w:pPr>
            <w:r w:rsidRPr="002275AB">
              <w:rPr>
                <w:sz w:val="28"/>
                <w:szCs w:val="28"/>
              </w:rPr>
              <w:t>к постановлению администрации</w:t>
            </w:r>
          </w:p>
          <w:p w:rsidR="006D0182" w:rsidRPr="002275AB" w:rsidRDefault="006D0182" w:rsidP="006D0182">
            <w:pPr>
              <w:rPr>
                <w:sz w:val="28"/>
                <w:szCs w:val="28"/>
              </w:rPr>
            </w:pPr>
            <w:r w:rsidRPr="002275AB">
              <w:rPr>
                <w:sz w:val="28"/>
                <w:szCs w:val="28"/>
              </w:rPr>
              <w:t>муниципального образования</w:t>
            </w:r>
          </w:p>
          <w:p w:rsidR="006D0182" w:rsidRPr="002275AB" w:rsidRDefault="006D0182" w:rsidP="006D0182">
            <w:pPr>
              <w:rPr>
                <w:sz w:val="28"/>
                <w:szCs w:val="28"/>
              </w:rPr>
            </w:pPr>
            <w:r w:rsidRPr="002275AB">
              <w:rPr>
                <w:sz w:val="28"/>
                <w:szCs w:val="28"/>
              </w:rPr>
              <w:t xml:space="preserve">город Новотроицк </w:t>
            </w:r>
          </w:p>
          <w:p w:rsidR="006D0182" w:rsidRPr="00CF6B1C" w:rsidRDefault="006D0182" w:rsidP="006D0182">
            <w:pPr>
              <w:rPr>
                <w:sz w:val="28"/>
                <w:szCs w:val="28"/>
                <w:u w:val="single"/>
              </w:rPr>
            </w:pPr>
            <w:r w:rsidRPr="002275AB">
              <w:rPr>
                <w:sz w:val="28"/>
                <w:szCs w:val="28"/>
              </w:rPr>
              <w:t xml:space="preserve">от  </w:t>
            </w:r>
            <w:r w:rsidR="00CF6B1C" w:rsidRPr="00CF6B1C">
              <w:rPr>
                <w:sz w:val="28"/>
                <w:szCs w:val="28"/>
                <w:u w:val="single"/>
              </w:rPr>
              <w:t>30.08.2018</w:t>
            </w:r>
            <w:r w:rsidRPr="002275AB">
              <w:rPr>
                <w:sz w:val="28"/>
                <w:szCs w:val="28"/>
              </w:rPr>
              <w:t xml:space="preserve"> № </w:t>
            </w:r>
            <w:r w:rsidR="00CF6B1C" w:rsidRPr="00CF6B1C">
              <w:rPr>
                <w:sz w:val="28"/>
                <w:szCs w:val="28"/>
                <w:u w:val="single"/>
              </w:rPr>
              <w:t>1395-п</w:t>
            </w:r>
          </w:p>
          <w:p w:rsidR="006D0182" w:rsidRPr="002275AB" w:rsidRDefault="006D0182" w:rsidP="006D0182">
            <w:pPr>
              <w:jc w:val="center"/>
              <w:rPr>
                <w:sz w:val="28"/>
                <w:szCs w:val="28"/>
              </w:rPr>
            </w:pPr>
          </w:p>
        </w:tc>
      </w:tr>
      <w:tr w:rsidR="006D0182" w:rsidRPr="002275AB" w:rsidTr="003064A6">
        <w:tc>
          <w:tcPr>
            <w:tcW w:w="4075" w:type="dxa"/>
          </w:tcPr>
          <w:p w:rsidR="006D0182" w:rsidRPr="002275AB" w:rsidRDefault="006D0182" w:rsidP="006D0182">
            <w:pPr>
              <w:rPr>
                <w:sz w:val="28"/>
                <w:szCs w:val="28"/>
                <w:u w:val="single"/>
              </w:rPr>
            </w:pPr>
            <w:r w:rsidRPr="002275AB">
              <w:rPr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3D0802" w:rsidRPr="008F22C5" w:rsidRDefault="008F22C5" w:rsidP="003D0802">
      <w:pPr>
        <w:jc w:val="center"/>
        <w:outlineLvl w:val="0"/>
        <w:rPr>
          <w:b/>
          <w:sz w:val="28"/>
          <w:szCs w:val="28"/>
        </w:rPr>
      </w:pPr>
      <w:r w:rsidRPr="008F22C5">
        <w:rPr>
          <w:b/>
          <w:sz w:val="28"/>
          <w:szCs w:val="28"/>
        </w:rPr>
        <w:t>Порядок проведения ежегодной оценки потребности в оказании муниципальными учреждениями муниципальных услуг и учета результатов оценки при формировании расходов бюджета муниципального образования город Новотроицк</w:t>
      </w:r>
      <w:r w:rsidR="003D0802" w:rsidRPr="008F22C5">
        <w:rPr>
          <w:b/>
          <w:sz w:val="28"/>
          <w:szCs w:val="28"/>
        </w:rPr>
        <w:t xml:space="preserve"> </w:t>
      </w:r>
    </w:p>
    <w:p w:rsidR="00E91BB2" w:rsidRDefault="00E91BB2" w:rsidP="003D0802">
      <w:pPr>
        <w:jc w:val="center"/>
        <w:outlineLvl w:val="0"/>
        <w:rPr>
          <w:b/>
          <w:sz w:val="28"/>
          <w:szCs w:val="28"/>
        </w:rPr>
      </w:pP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1. Настоящий Порядок определяет правила проведения ежегодной оценки потребности в оказании </w:t>
      </w:r>
      <w:r>
        <w:t>муниципаль</w:t>
      </w:r>
      <w:r w:rsidRPr="00CB3696">
        <w:t xml:space="preserve">ными учреждениями </w:t>
      </w:r>
      <w:r>
        <w:t xml:space="preserve"> муниципального образования город Новотроицк  муниципаль</w:t>
      </w:r>
      <w:r w:rsidRPr="00CB3696">
        <w:t>ных услуг (далее – оценка) и  учета результатов оценки при формировании бюджета</w:t>
      </w:r>
      <w:r>
        <w:t xml:space="preserve"> муниципального образования город Новотроицк</w:t>
      </w:r>
      <w:r w:rsidRPr="00CB3696">
        <w:t xml:space="preserve"> в целях повышения доступности и качества </w:t>
      </w:r>
      <w:r>
        <w:t>муниципаль</w:t>
      </w:r>
      <w:r w:rsidRPr="00CB3696">
        <w:t>ных услуг, своевременного и полного финансового обеспечения их оказания с учетом востребованности и спроса на данные услуги со стороны потребителей.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2. Настоящий Порядок распространяется на </w:t>
      </w:r>
      <w:r>
        <w:t>муниципаль</w:t>
      </w:r>
      <w:r w:rsidRPr="00CB3696">
        <w:t xml:space="preserve">ные услуги, оказываемые </w:t>
      </w:r>
      <w:r>
        <w:t>муниципаль</w:t>
      </w:r>
      <w:r w:rsidRPr="00CB3696">
        <w:t xml:space="preserve">ными учреждениями </w:t>
      </w:r>
      <w:r>
        <w:t xml:space="preserve"> муниципального образования город Новотроицк</w:t>
      </w:r>
      <w:r w:rsidRPr="00CB3696">
        <w:t xml:space="preserve"> в рамках выполнения ими </w:t>
      </w:r>
      <w:r>
        <w:t>муниципаль</w:t>
      </w:r>
      <w:r w:rsidRPr="00CB3696">
        <w:t xml:space="preserve">ных заданий на оказание </w:t>
      </w:r>
      <w:r>
        <w:t>муниципаль</w:t>
      </w:r>
      <w:r w:rsidRPr="00CB3696">
        <w:t xml:space="preserve">ных услуг (выполнение работ) (далее – </w:t>
      </w:r>
      <w:r>
        <w:t>муниципаль</w:t>
      </w:r>
      <w:r w:rsidRPr="00CB3696">
        <w:t>ные услуги)</w:t>
      </w:r>
      <w:r w:rsidR="00732B7C">
        <w:t xml:space="preserve"> в соответствии с постановлением администрации муниципального образования город Новотроицк от 10.11.2015 № 2142-п </w:t>
      </w:r>
      <w:r w:rsidR="00732B7C" w:rsidRPr="00C53D11">
        <w:t>«Об утверждении реестра муниципальных услуг муниципального образования город Новотроицк и перечня муниципальных услуг, предоставляемых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</w:t>
      </w:r>
      <w:r w:rsidRPr="00CB3696">
        <w:t>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>3. Для проведения оценки используются: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фактические данные об объемах оказания </w:t>
      </w:r>
      <w:r>
        <w:t>муниципаль</w:t>
      </w:r>
      <w:r w:rsidRPr="00CB3696">
        <w:t>ных услуг в натуральном выражении;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фактические данные об объемах финансового обеспечения оказания </w:t>
      </w:r>
      <w:r>
        <w:t>муниципаль</w:t>
      </w:r>
      <w:r w:rsidRPr="00CB3696">
        <w:t xml:space="preserve">ных услуг за счет средств бюджета </w:t>
      </w:r>
      <w:r w:rsidR="00A74D57">
        <w:t>муниципального образования город Новотроицк</w:t>
      </w:r>
      <w:r w:rsidR="00A74D57" w:rsidRPr="00CB3696">
        <w:t xml:space="preserve"> </w:t>
      </w:r>
      <w:r w:rsidRPr="00CB3696">
        <w:t>и иных источников;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результаты проведенных исследований, направленных на определение востребованности (спроса) со стороны потребителей </w:t>
      </w:r>
      <w:r>
        <w:t>муниципаль</w:t>
      </w:r>
      <w:r w:rsidRPr="00CB3696">
        <w:t>ных услуг;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результаты оценки эффективности реализации </w:t>
      </w:r>
      <w:r>
        <w:t>муниципаль</w:t>
      </w:r>
      <w:r w:rsidRPr="00CB3696">
        <w:t xml:space="preserve">ных программ </w:t>
      </w:r>
      <w:r w:rsidR="00A74D57">
        <w:t>муниципального образования город Новотроицк</w:t>
      </w:r>
      <w:r w:rsidRPr="00CB3696">
        <w:t xml:space="preserve"> (далее – </w:t>
      </w:r>
      <w:r>
        <w:t>муниципаль</w:t>
      </w:r>
      <w:r w:rsidRPr="00CB3696">
        <w:t xml:space="preserve">ные программы), в рамках которых оказываются </w:t>
      </w:r>
      <w:r>
        <w:t>муниципаль</w:t>
      </w:r>
      <w:r w:rsidRPr="00CB3696">
        <w:t>ные услуги.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lastRenderedPageBreak/>
        <w:t xml:space="preserve">4. Источниками информации о фактических данных об объемах оказания </w:t>
      </w:r>
      <w:r>
        <w:t>муниципаль</w:t>
      </w:r>
      <w:r w:rsidRPr="00CB3696">
        <w:t xml:space="preserve">ных услуг являются отчеты главных распорядителей средств бюджета </w:t>
      </w:r>
      <w:r w:rsidR="00A74D57">
        <w:t>муниципального образования город Новотроицк</w:t>
      </w:r>
      <w:r w:rsidR="00A74D57" w:rsidRPr="00CB3696">
        <w:t xml:space="preserve"> </w:t>
      </w:r>
      <w:r w:rsidRPr="00CB3696">
        <w:t xml:space="preserve">по сети, штатам и контингентам, отчеты </w:t>
      </w:r>
      <w:r>
        <w:t>муниципаль</w:t>
      </w:r>
      <w:r w:rsidRPr="00CB3696">
        <w:t xml:space="preserve">ных учреждений </w:t>
      </w:r>
      <w:r w:rsidR="00A74D57">
        <w:t>муниципального образования город Новотроицк</w:t>
      </w:r>
      <w:r w:rsidRPr="00CB3696">
        <w:t xml:space="preserve"> о выполнении </w:t>
      </w:r>
      <w:r>
        <w:t>муниципаль</w:t>
      </w:r>
      <w:r w:rsidRPr="00CB3696">
        <w:t>ных заданий, иная отчетность.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5. Фактические данные об объемах финансового обеспечения оказания </w:t>
      </w:r>
      <w:r>
        <w:t>муниципаль</w:t>
      </w:r>
      <w:r w:rsidRPr="00CB3696">
        <w:t xml:space="preserve">ных услуг за счет средств бюджета </w:t>
      </w:r>
      <w:r w:rsidR="00A74D57">
        <w:t>муниципального образования город Новотроицк</w:t>
      </w:r>
      <w:r w:rsidR="00A74D57" w:rsidRPr="00CB3696">
        <w:t xml:space="preserve"> </w:t>
      </w:r>
      <w:r w:rsidRPr="00CB3696">
        <w:t>и иных источников формируются на основе бюджетной отчетност</w:t>
      </w:r>
      <w:r w:rsidR="00A74D57">
        <w:t>и и аналитических данных органа</w:t>
      </w:r>
      <w:r w:rsidRPr="00CB3696">
        <w:t xml:space="preserve"> </w:t>
      </w:r>
      <w:r w:rsidR="00A74D57">
        <w:t>местного самоуправления муниципального образования город Новотроицк</w:t>
      </w:r>
      <w:r w:rsidRPr="00CB3696">
        <w:t>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6. При оценке используются результаты проведенных исследований, направленных на определение востребованности (спроса) со стороны потребителей </w:t>
      </w:r>
      <w:r>
        <w:t>муниципаль</w:t>
      </w:r>
      <w:r w:rsidRPr="00CB3696">
        <w:t xml:space="preserve">ных услуг. Исследования проводятся путем анализа имеющихся жалоб, предложений потребителей </w:t>
      </w:r>
      <w:r>
        <w:t>муниципаль</w:t>
      </w:r>
      <w:r w:rsidRPr="00CB3696">
        <w:t xml:space="preserve">ных услуг и сведений </w:t>
      </w:r>
      <w:r>
        <w:t>муниципаль</w:t>
      </w:r>
      <w:r w:rsidRPr="00CB3696">
        <w:t xml:space="preserve">ных учреждений </w:t>
      </w:r>
      <w:r w:rsidR="00712BCF">
        <w:t>муниципального образования город Новотроицк</w:t>
      </w:r>
      <w:r w:rsidRPr="00CB3696">
        <w:t xml:space="preserve">, аккумулирующих мнения потребителей </w:t>
      </w:r>
      <w:r>
        <w:t>муниципаль</w:t>
      </w:r>
      <w:r w:rsidRPr="00CB3696">
        <w:t xml:space="preserve">ных услуг, интервьюирования потребителей </w:t>
      </w:r>
      <w:r>
        <w:t>муниципаль</w:t>
      </w:r>
      <w:r w:rsidRPr="00CB3696">
        <w:t xml:space="preserve">ных услуг, сотрудников, непосредственно взаимодействующих с потребителями </w:t>
      </w:r>
      <w:r>
        <w:t>муниципаль</w:t>
      </w:r>
      <w:r w:rsidRPr="00CB3696">
        <w:t>ных услуг, опроса, в том числе в сети Интернет, либо иным способом.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7. Прогнозы объемов оказания </w:t>
      </w:r>
      <w:r>
        <w:t>муниципаль</w:t>
      </w:r>
      <w:r w:rsidRPr="00CB3696">
        <w:t>ных услуг в натуральном</w:t>
      </w:r>
      <w:r w:rsidR="00712BCF">
        <w:t xml:space="preserve"> выражении определяются структурными подразделениями администрации муниципального образования город Новотроицк</w:t>
      </w:r>
      <w:r w:rsidRPr="00CB3696">
        <w:t xml:space="preserve"> самостоятельно с учетом результатов оценки эффективности реализации </w:t>
      </w:r>
      <w:r>
        <w:t>муниципаль</w:t>
      </w:r>
      <w:r w:rsidRPr="00CB3696">
        <w:t>ных программ, в рамках исполнения мероприятий</w:t>
      </w:r>
      <w:r w:rsidR="00712BCF">
        <w:t>,</w:t>
      </w:r>
      <w:r w:rsidRPr="00CB3696">
        <w:t xml:space="preserve"> которых оказываются </w:t>
      </w:r>
      <w:r>
        <w:t>муниципаль</w:t>
      </w:r>
      <w:r w:rsidRPr="00CB3696">
        <w:t xml:space="preserve">ные услуги: 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в случае недостижения более чем на 5 процентов запланированных значений показателей (индикаторов) </w:t>
      </w:r>
      <w:r>
        <w:t>муниципаль</w:t>
      </w:r>
      <w:r w:rsidRPr="00CB3696">
        <w:t xml:space="preserve">ных программ, характеризующих результаты оказания </w:t>
      </w:r>
      <w:r>
        <w:t xml:space="preserve"> муниципаль</w:t>
      </w:r>
      <w:r w:rsidRPr="00CB3696">
        <w:t>ных услуг, потребность в оказании соответствующих услуг в последующих годах не может превышать фактических объемов в отчетном году;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в случае перевыполнения более чем на 5 процентов запланированных значений показателей (индикаторов) </w:t>
      </w:r>
      <w:r>
        <w:t>муниципаль</w:t>
      </w:r>
      <w:r w:rsidRPr="00CB3696">
        <w:t xml:space="preserve">ных программ, характеризующих результаты оказания </w:t>
      </w:r>
      <w:r>
        <w:t xml:space="preserve"> муниципаль</w:t>
      </w:r>
      <w:r w:rsidRPr="00CB3696">
        <w:t>ных услуг, потребность в оказании соответствующих услуг в последующих годах не может быть ниже фактических объемов в отчетном году.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При наличии объективных причин повышения потребности на фоне недостижения (снижения потребности на фоне перевыполнения) более чем на              5 процентов показателей (индикаторов) </w:t>
      </w:r>
      <w:r>
        <w:t>муниципаль</w:t>
      </w:r>
      <w:r w:rsidRPr="00CB3696">
        <w:t xml:space="preserve">ных программ, характеризующих результаты оказания </w:t>
      </w:r>
      <w:r>
        <w:t>муниципаль</w:t>
      </w:r>
      <w:r w:rsidRPr="00CB3696">
        <w:t xml:space="preserve">ных услуг, </w:t>
      </w:r>
      <w:r w:rsidR="00712BCF">
        <w:t>структурными подразделениями администрации муниципального образования город Новотроицк</w:t>
      </w:r>
      <w:r w:rsidRPr="00CB3696">
        <w:t xml:space="preserve"> в  </w:t>
      </w:r>
      <w:r w:rsidR="00712BCF">
        <w:t>экономический отдел администрации муниципального образования город Новотроицк</w:t>
      </w:r>
      <w:r w:rsidRPr="00CB3696">
        <w:t xml:space="preserve"> одновременно с результатами оценки представляются обоснования такого повышения (снижения) потребности.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lastRenderedPageBreak/>
        <w:t xml:space="preserve">8. Потребность в оказании </w:t>
      </w:r>
      <w:r>
        <w:t>муниципаль</w:t>
      </w:r>
      <w:r w:rsidRPr="00CB3696">
        <w:t>ных услуг (далее – потребность) в натуральном выражении в очередном и последующих годах не должна более чем на 5 процентов превышать фактические значения в отчетном году.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При наличии объективных причин превышения в очередном и последующих годах потребности в натуральном выражении более чем на 5 процентов по сравнению с фактическими значениями в отчетном году соответствующими </w:t>
      </w:r>
      <w:r w:rsidR="0001249F">
        <w:t>структурными подразделениями администрации муниципального образования город Новотроицк</w:t>
      </w:r>
      <w:r w:rsidRPr="00CB3696">
        <w:t xml:space="preserve"> в  </w:t>
      </w:r>
      <w:r w:rsidR="0001249F">
        <w:t>экономический отдел</w:t>
      </w:r>
      <w:r>
        <w:t xml:space="preserve"> администрации</w:t>
      </w:r>
      <w:r w:rsidRPr="00CB3696">
        <w:t xml:space="preserve"> </w:t>
      </w:r>
      <w:r w:rsidR="0001249F">
        <w:t>муниципального образования город Новотроицк</w:t>
      </w:r>
      <w:r w:rsidRPr="00CB3696">
        <w:t xml:space="preserve"> одновременно с результатами оценки представляются обоснования такого превышения.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9. Потребность в стоимостном выражении определяется на основании нормативных затрат на оказание </w:t>
      </w:r>
      <w:r>
        <w:t>муниципаль</w:t>
      </w:r>
      <w:r w:rsidRPr="00CB3696">
        <w:t>ных услуг.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>10. Оценка производится на срок, соответствующий сроку формирования бюджета</w:t>
      </w:r>
      <w:r w:rsidR="0001249F" w:rsidRPr="0001249F">
        <w:t xml:space="preserve"> </w:t>
      </w:r>
      <w:r w:rsidR="0001249F">
        <w:t>муниципального образования город Новотроицк</w:t>
      </w:r>
      <w:r w:rsidRPr="00CB3696">
        <w:t>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11. Оценка производится </w:t>
      </w:r>
      <w:r>
        <w:t>структурными подразделениями администрации</w:t>
      </w:r>
      <w:r w:rsidRPr="00CB3696">
        <w:t xml:space="preserve"> </w:t>
      </w:r>
      <w:r w:rsidR="0001249F">
        <w:t>муниципального образования город Новотроицк</w:t>
      </w:r>
      <w:r w:rsidRPr="00CB3696">
        <w:t xml:space="preserve"> в два этапа: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прогнозная оценка потребности, результаты которой представляются </w:t>
      </w:r>
      <w:r w:rsidR="0001249F">
        <w:t xml:space="preserve">структурными подразделениями администрации муниципального образования город Новотроицк </w:t>
      </w:r>
      <w:r w:rsidRPr="00CB3696">
        <w:t xml:space="preserve">в </w:t>
      </w:r>
      <w:r w:rsidR="0001249F">
        <w:t>экономический отдел администрации муниципального образования город Новотроицк</w:t>
      </w:r>
      <w:r w:rsidRPr="00CB3696">
        <w:t xml:space="preserve"> ежегодно, не позднее 1 </w:t>
      </w:r>
      <w:r w:rsidR="00B503FA">
        <w:t>июня</w:t>
      </w:r>
      <w:r w:rsidRPr="00CB3696">
        <w:t>, по форме согласно приложению к настоящему Порядку;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уточненная оценка потребности, результаты которой представляются </w:t>
      </w:r>
      <w:r w:rsidR="00B503FA">
        <w:t xml:space="preserve">структурными подразделениями администрации муниципального образования город Новотроицк </w:t>
      </w:r>
      <w:r w:rsidR="00B503FA" w:rsidRPr="00CB3696">
        <w:t xml:space="preserve">в </w:t>
      </w:r>
      <w:r w:rsidR="00B503FA">
        <w:t>экономический отдел администрации муниципального образования город Новотроицк</w:t>
      </w:r>
      <w:r w:rsidRPr="00CB3696">
        <w:t xml:space="preserve"> ежегодно, не позднее 1</w:t>
      </w:r>
      <w:r>
        <w:t>5</w:t>
      </w:r>
      <w:r w:rsidRPr="00CB3696">
        <w:t xml:space="preserve"> </w:t>
      </w:r>
      <w:r w:rsidR="00B503FA">
        <w:t>сентября</w:t>
      </w:r>
      <w:r w:rsidRPr="00CB3696">
        <w:t>, по форме согласно приложению к настоящему Порядку.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>Результаты оценки потребности формируются в</w:t>
      </w:r>
      <w:r w:rsidR="00754E37">
        <w:t xml:space="preserve"> разрезе</w:t>
      </w:r>
      <w:r w:rsidRPr="00CB3696">
        <w:t xml:space="preserve"> </w:t>
      </w:r>
      <w:r>
        <w:t>муниципаль</w:t>
      </w:r>
      <w:r w:rsidRPr="00CB3696">
        <w:t>ных услуг.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На этапе прогнозной оценки потребность в стоимостном выражении не указывается. 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>12. </w:t>
      </w:r>
      <w:r w:rsidR="00B503FA">
        <w:t>Экономический отдел администрации муниципального образования город Новотроицк</w:t>
      </w:r>
      <w:r w:rsidRPr="00CB3696">
        <w:t xml:space="preserve"> осуществляет проверку:</w:t>
      </w:r>
    </w:p>
    <w:p w:rsidR="008A084D" w:rsidRPr="00B503FA" w:rsidRDefault="008A084D" w:rsidP="00B503FA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представленных </w:t>
      </w:r>
      <w:r w:rsidR="00B503FA">
        <w:t>структурными подразделениями администрации муниципального образования город Новотроицк</w:t>
      </w:r>
      <w:r w:rsidRPr="00CB3696">
        <w:t xml:space="preserve"> результатов оценки – на </w:t>
      </w:r>
      <w:r w:rsidRPr="00B503FA">
        <w:t>соответствие требованиям настоящего Порядка;</w:t>
      </w:r>
    </w:p>
    <w:p w:rsidR="00B503FA" w:rsidRPr="00B503FA" w:rsidRDefault="00B503FA" w:rsidP="00B503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03FA">
        <w:rPr>
          <w:rFonts w:ascii="Times New Roman" w:hAnsi="Times New Roman" w:cs="Times New Roman"/>
          <w:sz w:val="28"/>
          <w:szCs w:val="28"/>
        </w:rPr>
        <w:t>муниципальных услуг, указанных в результатах оценки, - на соответствие общероссийским базовым (отраслевым) перечням (классификаторам) государственных и муниципальных услуг, оказываемых физическим лицам (далее - базовые перечни), а также региональному перечню (классификатору) государственных (муниципальных) услуг, не включенных в базовые перечни государственных и муниципальных услуг, и работ, оказание и выполнение которых предусмотрено нормативными правовыми актами Оренбургской области, муниципальными правовыми актами (далее - региональный перечень);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lastRenderedPageBreak/>
        <w:t xml:space="preserve">объемов стоимостной оценки потребности – на непревышение предельных объемов бюджетных ассигнований, доведенных соответствующим главным распорядителям средств бюджета </w:t>
      </w:r>
      <w:r w:rsidR="00DB366C">
        <w:t>муниципального образования город Новотроицк</w:t>
      </w:r>
      <w:r w:rsidR="00DB366C" w:rsidRPr="00CB3696">
        <w:t xml:space="preserve"> </w:t>
      </w:r>
      <w:r w:rsidRPr="00CB3696">
        <w:t>(на этапе уточненной оценки).</w:t>
      </w:r>
    </w:p>
    <w:p w:rsidR="008A084D" w:rsidRPr="00CB3696" w:rsidRDefault="008A084D" w:rsidP="008A084D">
      <w:pPr>
        <w:pStyle w:val="BlockQuotation"/>
        <w:widowControl/>
        <w:ind w:left="0" w:right="-58" w:firstLine="709"/>
      </w:pPr>
      <w:r w:rsidRPr="00CB3696">
        <w:t xml:space="preserve">13. В случае выявления </w:t>
      </w:r>
      <w:r w:rsidR="00DB366C">
        <w:t>экономическим отделом администрации муниципального образования город Новотроицк</w:t>
      </w:r>
      <w:r w:rsidRPr="00CB3696">
        <w:t xml:space="preserve"> несоответствия </w:t>
      </w:r>
      <w:r>
        <w:t>муниципаль</w:t>
      </w:r>
      <w:r w:rsidRPr="00CB3696">
        <w:t>ных услуг базовым</w:t>
      </w:r>
      <w:r w:rsidR="0080778D" w:rsidRPr="0080778D">
        <w:t xml:space="preserve"> </w:t>
      </w:r>
      <w:r w:rsidR="0080778D">
        <w:t>и региональным</w:t>
      </w:r>
      <w:r w:rsidRPr="00CB3696">
        <w:t xml:space="preserve"> перечням </w:t>
      </w:r>
      <w:r w:rsidR="0080778D">
        <w:t>структурные подразделения администрации муниципального образования город Новотроицк</w:t>
      </w:r>
      <w:r w:rsidRPr="00CB3696">
        <w:t xml:space="preserve"> в течение трех рабочих дней со дня получения от </w:t>
      </w:r>
      <w:r w:rsidR="0080778D">
        <w:t>экономического отдела администрации муниципального образования город Новотроицк</w:t>
      </w:r>
      <w:r>
        <w:t xml:space="preserve"> </w:t>
      </w:r>
      <w:r w:rsidRPr="00CB3696">
        <w:t xml:space="preserve">соответствующей информации </w:t>
      </w:r>
      <w:r w:rsidR="0080778D">
        <w:t>осуществляется доработка результатов оценки и повторное представление результатов оценки в экономический отдел администрации муниципального образования город Новотроицк, а в необходимых случаях - подготовка предложений о внесении изменений в региональный перечень.</w:t>
      </w:r>
    </w:p>
    <w:p w:rsidR="008A084D" w:rsidRPr="00CB3696" w:rsidRDefault="008A084D" w:rsidP="008A084D">
      <w:pPr>
        <w:pStyle w:val="BlockQuotation"/>
        <w:widowControl/>
        <w:ind w:left="0" w:right="-58" w:firstLine="709"/>
      </w:pPr>
      <w:r w:rsidRPr="00CB3696">
        <w:t xml:space="preserve">14. В случае выявления  </w:t>
      </w:r>
      <w:r w:rsidR="0080778D">
        <w:t>экономическим отделом администрации муниципального образования город Новотроицк</w:t>
      </w:r>
      <w:r>
        <w:t xml:space="preserve"> </w:t>
      </w:r>
      <w:r w:rsidRPr="00CB3696">
        <w:t xml:space="preserve"> превышения совокупного объема стоимостной оценки потребности над возможностями бюджета</w:t>
      </w:r>
      <w:r w:rsidR="0080778D">
        <w:t xml:space="preserve"> муниципального образования город Новотроицк</w:t>
      </w:r>
      <w:r w:rsidRPr="00CB3696">
        <w:t xml:space="preserve"> по их финансированию </w:t>
      </w:r>
      <w:r>
        <w:t xml:space="preserve">структурные подразделения администрации </w:t>
      </w:r>
      <w:r w:rsidRPr="00CB3696">
        <w:t xml:space="preserve"> </w:t>
      </w:r>
      <w:r w:rsidR="00FC0807">
        <w:t>муниципального образования город Новотроицк</w:t>
      </w:r>
      <w:r w:rsidR="00FC0807" w:rsidRPr="00CB3696">
        <w:t xml:space="preserve"> </w:t>
      </w:r>
      <w:r w:rsidRPr="00CB3696">
        <w:t xml:space="preserve">в течение трех рабочих дней со дня получения от </w:t>
      </w:r>
      <w:r w:rsidR="00FC0807">
        <w:t>экономического отдела администрации муниципального образования город Новотроицк</w:t>
      </w:r>
      <w:r w:rsidRPr="00CB3696">
        <w:t xml:space="preserve"> соответствующей информации: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подготавливают изменения в нормативные правовые акты </w:t>
      </w:r>
      <w:r w:rsidR="00FC0807">
        <w:t>администрации муниципального образования город Новотроицк</w:t>
      </w:r>
      <w:r w:rsidRPr="00CB3696">
        <w:t xml:space="preserve">, являющиеся основаниями для оказания </w:t>
      </w:r>
      <w:r>
        <w:t>муниципаль</w:t>
      </w:r>
      <w:r w:rsidRPr="00CB3696">
        <w:t xml:space="preserve">ных услуг, утверждающие стандарты оказания </w:t>
      </w:r>
      <w:r>
        <w:t>муниципаль</w:t>
      </w:r>
      <w:r w:rsidRPr="00CB3696">
        <w:t xml:space="preserve">ных услуг, правовые акты </w:t>
      </w:r>
      <w:r w:rsidR="00FC0807">
        <w:t>администрации муниципального образования город Новотроицк</w:t>
      </w:r>
      <w:r w:rsidRPr="00CB3696">
        <w:t xml:space="preserve">, определяющие нормативные затраты на оказание </w:t>
      </w:r>
      <w:r>
        <w:t>муниципаль</w:t>
      </w:r>
      <w:r w:rsidRPr="00CB3696">
        <w:t>ных услуг;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производят мероприятия по снижению издержек, связанных с оказанием </w:t>
      </w:r>
      <w:r>
        <w:t>муниципаль</w:t>
      </w:r>
      <w:r w:rsidRPr="00CB3696">
        <w:t>ных услуг.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15. Свод результатов оценки потребности формируется </w:t>
      </w:r>
      <w:r w:rsidR="00FC0807">
        <w:t>экономическим отделом администрации муниципального образования город Новотроицк</w:t>
      </w:r>
      <w:r w:rsidRPr="00CB3696">
        <w:t xml:space="preserve"> и размещается на официальном сайте </w:t>
      </w:r>
      <w:r>
        <w:t xml:space="preserve">администрации </w:t>
      </w:r>
      <w:r w:rsidR="00FC0807">
        <w:t>муниципального образования город Новотроицк</w:t>
      </w:r>
      <w:r>
        <w:t xml:space="preserve"> </w:t>
      </w:r>
      <w:r w:rsidRPr="00CB3696">
        <w:t>в сети Интернет: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не позднее 1 </w:t>
      </w:r>
      <w:r w:rsidR="00FC0807">
        <w:t>июля</w:t>
      </w:r>
      <w:r w:rsidRPr="00CB3696">
        <w:t xml:space="preserve"> – прогнозная оценка потребности;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не позднее 1 </w:t>
      </w:r>
      <w:r>
        <w:t>н</w:t>
      </w:r>
      <w:r w:rsidRPr="00CB3696">
        <w:t>оября – уточненная оценка потребности.</w:t>
      </w:r>
    </w:p>
    <w:p w:rsidR="008A084D" w:rsidRPr="00CB3696" w:rsidRDefault="008A084D" w:rsidP="008A084D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 xml:space="preserve">16. Результаты оценки используются </w:t>
      </w:r>
      <w:r>
        <w:t xml:space="preserve">структурными подразделениями администрации </w:t>
      </w:r>
      <w:r w:rsidRPr="00CB3696">
        <w:t xml:space="preserve"> </w:t>
      </w:r>
      <w:r w:rsidR="00FC0807">
        <w:t>муниципального образования город Новотроицк</w:t>
      </w:r>
      <w:r w:rsidR="00FC0807" w:rsidRPr="00CB3696">
        <w:t xml:space="preserve"> </w:t>
      </w:r>
      <w:r w:rsidRPr="00CB3696">
        <w:t xml:space="preserve">при формировании </w:t>
      </w:r>
      <w:r>
        <w:t>муниципаль</w:t>
      </w:r>
      <w:r w:rsidRPr="00CB3696">
        <w:t xml:space="preserve">ных заданий на оказание </w:t>
      </w:r>
      <w:r>
        <w:t>муниципаль</w:t>
      </w:r>
      <w:r w:rsidRPr="00CB3696">
        <w:t xml:space="preserve">ных услуг, внесении изменений в </w:t>
      </w:r>
      <w:r>
        <w:t>муниципаль</w:t>
      </w:r>
      <w:r w:rsidRPr="00CB3696">
        <w:t>ные программы, подготовке обоснований бюджетных ассигнований.</w:t>
      </w:r>
    </w:p>
    <w:p w:rsidR="008A084D" w:rsidRDefault="008A084D" w:rsidP="00294A34">
      <w:pPr>
        <w:pStyle w:val="BlockQuotation"/>
        <w:widowControl/>
        <w:tabs>
          <w:tab w:val="left" w:pos="-426"/>
        </w:tabs>
        <w:ind w:left="0" w:right="-58" w:firstLine="709"/>
      </w:pPr>
      <w:r w:rsidRPr="00CB3696">
        <w:t>17. Результаты оценки используются финансов</w:t>
      </w:r>
      <w:r>
        <w:t xml:space="preserve">ым </w:t>
      </w:r>
      <w:r w:rsidR="00FC0807">
        <w:t>управлением администрации муниципального образования город Новотроицк</w:t>
      </w:r>
      <w:r>
        <w:t xml:space="preserve"> </w:t>
      </w:r>
      <w:r w:rsidRPr="00CB3696">
        <w:t xml:space="preserve">при </w:t>
      </w:r>
      <w:r w:rsidRPr="00CB3696">
        <w:lastRenderedPageBreak/>
        <w:t>формировании проекта бюджета</w:t>
      </w:r>
      <w:r w:rsidR="00FC0807">
        <w:t xml:space="preserve"> муниципального образования город Новотроицк</w:t>
      </w:r>
      <w:r w:rsidRPr="00CB3696">
        <w:t xml:space="preserve"> на очередной финансовый год (на очередной финансовый год и на плановый период), при рассмотрении проектов внесения изменений в </w:t>
      </w:r>
      <w:r>
        <w:t>муниципаль</w:t>
      </w:r>
      <w:r w:rsidRPr="00CB3696">
        <w:t>ные программы.</w:t>
      </w:r>
    </w:p>
    <w:p w:rsidR="004F0C90" w:rsidRDefault="004F0C90" w:rsidP="008A084D">
      <w:pPr>
        <w:rPr>
          <w:sz w:val="28"/>
          <w:szCs w:val="28"/>
        </w:rPr>
      </w:pPr>
    </w:p>
    <w:p w:rsidR="004F0C90" w:rsidRDefault="004F0C90" w:rsidP="008A084D">
      <w:pPr>
        <w:rPr>
          <w:sz w:val="28"/>
          <w:szCs w:val="28"/>
        </w:rPr>
      </w:pPr>
    </w:p>
    <w:p w:rsidR="004F0C90" w:rsidRDefault="004F0C90" w:rsidP="008A084D">
      <w:pPr>
        <w:rPr>
          <w:sz w:val="28"/>
          <w:szCs w:val="28"/>
        </w:rPr>
      </w:pPr>
    </w:p>
    <w:p w:rsidR="004F0C90" w:rsidRDefault="004F0C90" w:rsidP="008A084D">
      <w:pPr>
        <w:rPr>
          <w:sz w:val="28"/>
          <w:szCs w:val="28"/>
        </w:rPr>
        <w:sectPr w:rsidR="004F0C90" w:rsidSect="00427D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F0C90" w:rsidRDefault="004F0C90" w:rsidP="00732B7C">
      <w:pPr>
        <w:pStyle w:val="ConsPlusNormal"/>
        <w:outlineLvl w:val="1"/>
      </w:pPr>
    </w:p>
    <w:tbl>
      <w:tblPr>
        <w:tblStyle w:val="ad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7"/>
      </w:tblGrid>
      <w:tr w:rsidR="004F0C90" w:rsidRPr="004F0C90" w:rsidTr="004F0C90">
        <w:tc>
          <w:tcPr>
            <w:tcW w:w="4897" w:type="dxa"/>
          </w:tcPr>
          <w:p w:rsidR="004F0C90" w:rsidRPr="004F0C90" w:rsidRDefault="004F0C90" w:rsidP="004F0C90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0C90">
              <w:rPr>
                <w:rFonts w:ascii="Times New Roman" w:hAnsi="Times New Roman" w:cs="Times New Roman"/>
                <w:sz w:val="24"/>
                <w:szCs w:val="24"/>
              </w:rPr>
              <w:t>Приложение к порядку проведения ежегодной оценки потребности в оказании муниципальными учреждениями муниципальных услуг и учета результатов оценки при формировании расходов бюджета муниципального образования город Новотроицк</w:t>
            </w:r>
          </w:p>
        </w:tc>
      </w:tr>
    </w:tbl>
    <w:p w:rsidR="004F0C90" w:rsidRDefault="004F0C90" w:rsidP="004F0C90">
      <w:pPr>
        <w:pStyle w:val="ConsPlusNormal"/>
        <w:jc w:val="right"/>
        <w:outlineLvl w:val="1"/>
      </w:pPr>
    </w:p>
    <w:p w:rsidR="004F0C90" w:rsidRDefault="004F0C90" w:rsidP="004F0C90">
      <w:pPr>
        <w:pStyle w:val="ConsPlusNormal"/>
        <w:outlineLvl w:val="1"/>
      </w:pPr>
    </w:p>
    <w:p w:rsidR="004F0C90" w:rsidRDefault="004F0C90" w:rsidP="004F0C90">
      <w:pPr>
        <w:pStyle w:val="ConsPlusNormal"/>
        <w:jc w:val="both"/>
      </w:pPr>
    </w:p>
    <w:p w:rsidR="004F0C90" w:rsidRPr="004F0C90" w:rsidRDefault="004F0C90" w:rsidP="004F0C90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P115"/>
      <w:bookmarkEnd w:id="0"/>
      <w:r w:rsidRPr="004F0C90">
        <w:rPr>
          <w:rFonts w:ascii="Times New Roman" w:hAnsi="Times New Roman" w:cs="Times New Roman"/>
          <w:sz w:val="16"/>
          <w:szCs w:val="16"/>
        </w:rPr>
        <w:t>Результаты</w:t>
      </w:r>
    </w:p>
    <w:p w:rsidR="004F0C90" w:rsidRPr="004F0C90" w:rsidRDefault="004F0C90" w:rsidP="004F0C90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4F0C90">
        <w:rPr>
          <w:rFonts w:ascii="Times New Roman" w:hAnsi="Times New Roman" w:cs="Times New Roman"/>
          <w:sz w:val="16"/>
          <w:szCs w:val="16"/>
        </w:rPr>
        <w:t>оценки потребности в оказании муниципальными учреждениями муниципального образования город Новотроицк</w:t>
      </w:r>
    </w:p>
    <w:p w:rsidR="004F0C90" w:rsidRPr="004F0C90" w:rsidRDefault="004F0C90" w:rsidP="004F0C90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4F0C90">
        <w:rPr>
          <w:rFonts w:ascii="Times New Roman" w:hAnsi="Times New Roman" w:cs="Times New Roman"/>
          <w:sz w:val="16"/>
          <w:szCs w:val="16"/>
        </w:rPr>
        <w:t>муниципальных услуг</w:t>
      </w:r>
    </w:p>
    <w:p w:rsidR="004F0C90" w:rsidRPr="004F0C90" w:rsidRDefault="004F0C90" w:rsidP="004F0C9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650"/>
        <w:gridCol w:w="1509"/>
        <w:gridCol w:w="942"/>
        <w:gridCol w:w="759"/>
        <w:gridCol w:w="850"/>
        <w:gridCol w:w="811"/>
        <w:gridCol w:w="850"/>
        <w:gridCol w:w="851"/>
        <w:gridCol w:w="851"/>
        <w:gridCol w:w="850"/>
        <w:gridCol w:w="709"/>
        <w:gridCol w:w="850"/>
        <w:gridCol w:w="851"/>
        <w:gridCol w:w="850"/>
        <w:gridCol w:w="851"/>
      </w:tblGrid>
      <w:tr w:rsidR="004F0C90" w:rsidRPr="004F0C90" w:rsidTr="004F0C90">
        <w:tc>
          <w:tcPr>
            <w:tcW w:w="629" w:type="dxa"/>
            <w:vMerge w:val="restart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 xml:space="preserve"> п/п</w:t>
            </w:r>
          </w:p>
        </w:tc>
        <w:tc>
          <w:tcPr>
            <w:tcW w:w="1650" w:type="dxa"/>
            <w:vMerge w:val="restart"/>
          </w:tcPr>
          <w:p w:rsidR="004F0C90" w:rsidRPr="004F0C90" w:rsidRDefault="004F0C90" w:rsidP="004F0C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муниципальной услуги</w:t>
            </w:r>
          </w:p>
        </w:tc>
        <w:tc>
          <w:tcPr>
            <w:tcW w:w="1509" w:type="dxa"/>
            <w:vMerge w:val="restart"/>
          </w:tcPr>
          <w:p w:rsidR="004F0C90" w:rsidRPr="004F0C90" w:rsidRDefault="004F0C90" w:rsidP="004F0C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 (индикатора) муниципальной программы, натурального показателя услуги</w:t>
            </w:r>
          </w:p>
        </w:tc>
        <w:tc>
          <w:tcPr>
            <w:tcW w:w="942" w:type="dxa"/>
            <w:vMerge w:val="restart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270" w:type="dxa"/>
            <w:gridSpan w:val="4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Отчетный год</w:t>
            </w:r>
          </w:p>
        </w:tc>
        <w:tc>
          <w:tcPr>
            <w:tcW w:w="1702" w:type="dxa"/>
            <w:gridSpan w:val="2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Текущий год</w:t>
            </w:r>
          </w:p>
        </w:tc>
        <w:tc>
          <w:tcPr>
            <w:tcW w:w="1559" w:type="dxa"/>
            <w:gridSpan w:val="2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Очередной год</w:t>
            </w:r>
          </w:p>
        </w:tc>
        <w:tc>
          <w:tcPr>
            <w:tcW w:w="1701" w:type="dxa"/>
            <w:gridSpan w:val="2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1-й год планового периода</w:t>
            </w:r>
          </w:p>
        </w:tc>
        <w:tc>
          <w:tcPr>
            <w:tcW w:w="1701" w:type="dxa"/>
            <w:gridSpan w:val="2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2-й год планового периода</w:t>
            </w:r>
          </w:p>
        </w:tc>
      </w:tr>
      <w:tr w:rsidR="004F0C90" w:rsidRPr="004F0C90" w:rsidTr="004F0C90">
        <w:tc>
          <w:tcPr>
            <w:tcW w:w="629" w:type="dxa"/>
            <w:vMerge/>
          </w:tcPr>
          <w:p w:rsidR="004F0C90" w:rsidRPr="004F0C90" w:rsidRDefault="004F0C90" w:rsidP="002E5A60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4F0C90" w:rsidRPr="004F0C90" w:rsidRDefault="004F0C90" w:rsidP="002E5A60">
            <w:pPr>
              <w:rPr>
                <w:sz w:val="16"/>
                <w:szCs w:val="16"/>
              </w:rPr>
            </w:pPr>
          </w:p>
        </w:tc>
        <w:tc>
          <w:tcPr>
            <w:tcW w:w="1509" w:type="dxa"/>
            <w:vMerge/>
          </w:tcPr>
          <w:p w:rsidR="004F0C90" w:rsidRPr="004F0C90" w:rsidRDefault="004F0C90" w:rsidP="002E5A60">
            <w:pPr>
              <w:rPr>
                <w:sz w:val="16"/>
                <w:szCs w:val="16"/>
              </w:rPr>
            </w:pPr>
          </w:p>
        </w:tc>
        <w:tc>
          <w:tcPr>
            <w:tcW w:w="942" w:type="dxa"/>
            <w:vMerge/>
          </w:tcPr>
          <w:p w:rsidR="004F0C90" w:rsidRPr="004F0C90" w:rsidRDefault="004F0C90" w:rsidP="002E5A60">
            <w:pPr>
              <w:rPr>
                <w:sz w:val="16"/>
                <w:szCs w:val="16"/>
              </w:rPr>
            </w:pPr>
          </w:p>
        </w:tc>
        <w:tc>
          <w:tcPr>
            <w:tcW w:w="1609" w:type="dxa"/>
            <w:gridSpan w:val="2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661" w:type="dxa"/>
            <w:gridSpan w:val="2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702" w:type="dxa"/>
            <w:gridSpan w:val="2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559" w:type="dxa"/>
            <w:gridSpan w:val="2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701" w:type="dxa"/>
            <w:gridSpan w:val="2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701" w:type="dxa"/>
            <w:gridSpan w:val="2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</w:tr>
      <w:tr w:rsidR="004F0C90" w:rsidRPr="004F0C90" w:rsidTr="004F0C90">
        <w:tc>
          <w:tcPr>
            <w:tcW w:w="629" w:type="dxa"/>
            <w:vMerge/>
          </w:tcPr>
          <w:p w:rsidR="004F0C90" w:rsidRPr="004F0C90" w:rsidRDefault="004F0C90" w:rsidP="002E5A60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4F0C90" w:rsidRPr="004F0C90" w:rsidRDefault="004F0C90" w:rsidP="002E5A60">
            <w:pPr>
              <w:rPr>
                <w:sz w:val="16"/>
                <w:szCs w:val="16"/>
              </w:rPr>
            </w:pPr>
          </w:p>
        </w:tc>
        <w:tc>
          <w:tcPr>
            <w:tcW w:w="1509" w:type="dxa"/>
            <w:vMerge/>
          </w:tcPr>
          <w:p w:rsidR="004F0C90" w:rsidRPr="004F0C90" w:rsidRDefault="004F0C90" w:rsidP="002E5A60">
            <w:pPr>
              <w:rPr>
                <w:sz w:val="16"/>
                <w:szCs w:val="16"/>
              </w:rPr>
            </w:pPr>
          </w:p>
        </w:tc>
        <w:tc>
          <w:tcPr>
            <w:tcW w:w="942" w:type="dxa"/>
            <w:vMerge/>
          </w:tcPr>
          <w:p w:rsidR="004F0C90" w:rsidRPr="004F0C90" w:rsidRDefault="004F0C90" w:rsidP="002E5A60">
            <w:pPr>
              <w:rPr>
                <w:sz w:val="16"/>
                <w:szCs w:val="16"/>
              </w:rPr>
            </w:pPr>
          </w:p>
        </w:tc>
        <w:tc>
          <w:tcPr>
            <w:tcW w:w="759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в натуральном выражении</w:t>
            </w: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в стоимостном выражении</w:t>
            </w:r>
          </w:p>
        </w:tc>
        <w:tc>
          <w:tcPr>
            <w:tcW w:w="811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в натуральном выражении</w:t>
            </w: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в стоимостном выражении</w:t>
            </w: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в натуральном выражении</w:t>
            </w: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в стоимостном выражении</w:t>
            </w: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в натуральном выражении</w:t>
            </w:r>
          </w:p>
        </w:tc>
        <w:tc>
          <w:tcPr>
            <w:tcW w:w="709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в стоимостном выражении</w:t>
            </w: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в натуральном выражении</w:t>
            </w: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в стоимостном выражении</w:t>
            </w: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в натуральном выражении</w:t>
            </w: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в стоимостном выражении</w:t>
            </w:r>
          </w:p>
        </w:tc>
      </w:tr>
      <w:tr w:rsidR="004F0C90" w:rsidRPr="004F0C90" w:rsidTr="004F0C90">
        <w:tc>
          <w:tcPr>
            <w:tcW w:w="62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09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42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59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11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4F0C90" w:rsidRPr="004F0C90" w:rsidTr="004F0C90">
        <w:tc>
          <w:tcPr>
            <w:tcW w:w="62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650" w:type="dxa"/>
          </w:tcPr>
          <w:p w:rsidR="004F0C90" w:rsidRPr="004F0C90" w:rsidRDefault="004F0C90" w:rsidP="00294A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294A34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</w:tc>
        <w:tc>
          <w:tcPr>
            <w:tcW w:w="1509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59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11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4F0C90" w:rsidRPr="004F0C90" w:rsidTr="004F0C90">
        <w:tc>
          <w:tcPr>
            <w:tcW w:w="62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6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1509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42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59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11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4F0C90" w:rsidRPr="004F0C90" w:rsidTr="004F0C90">
        <w:tc>
          <w:tcPr>
            <w:tcW w:w="629" w:type="dxa"/>
            <w:vMerge w:val="restart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1650" w:type="dxa"/>
            <w:vMerge w:val="restart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Наименование основного мероприятия</w:t>
            </w:r>
          </w:p>
        </w:tc>
        <w:tc>
          <w:tcPr>
            <w:tcW w:w="150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(индикатора) 1 </w:t>
            </w:r>
            <w:hyperlink w:anchor="P286" w:history="1">
              <w:r w:rsidRPr="004F0C90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942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1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bottom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bottom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bottom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4F0C90" w:rsidRPr="004F0C90" w:rsidTr="004F0C90">
        <w:tc>
          <w:tcPr>
            <w:tcW w:w="629" w:type="dxa"/>
            <w:vMerge/>
          </w:tcPr>
          <w:p w:rsidR="004F0C90" w:rsidRPr="004F0C90" w:rsidRDefault="004F0C90" w:rsidP="002E5A60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4F0C90" w:rsidRPr="004F0C90" w:rsidRDefault="004F0C90" w:rsidP="002E5A60">
            <w:pPr>
              <w:rPr>
                <w:sz w:val="16"/>
                <w:szCs w:val="16"/>
              </w:rPr>
            </w:pPr>
          </w:p>
        </w:tc>
        <w:tc>
          <w:tcPr>
            <w:tcW w:w="150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(индикатора) 2 </w:t>
            </w:r>
            <w:hyperlink w:anchor="P286" w:history="1">
              <w:r w:rsidRPr="004F0C90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942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1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bottom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bottom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bottom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4F0C90" w:rsidRPr="004F0C90" w:rsidTr="004F0C90">
        <w:tc>
          <w:tcPr>
            <w:tcW w:w="629" w:type="dxa"/>
            <w:vMerge w:val="restart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1.1.1.1.</w:t>
            </w:r>
          </w:p>
        </w:tc>
        <w:tc>
          <w:tcPr>
            <w:tcW w:w="1650" w:type="dxa"/>
            <w:vMerge w:val="restart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Наименование услуги 1</w:t>
            </w:r>
          </w:p>
        </w:tc>
        <w:tc>
          <w:tcPr>
            <w:tcW w:w="150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 1</w:t>
            </w:r>
          </w:p>
        </w:tc>
        <w:tc>
          <w:tcPr>
            <w:tcW w:w="942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0C90" w:rsidRPr="004F0C90" w:rsidTr="004F0C90">
        <w:tc>
          <w:tcPr>
            <w:tcW w:w="629" w:type="dxa"/>
            <w:vMerge/>
          </w:tcPr>
          <w:p w:rsidR="004F0C90" w:rsidRPr="004F0C90" w:rsidRDefault="004F0C90" w:rsidP="002E5A60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4F0C90" w:rsidRPr="004F0C90" w:rsidRDefault="004F0C90" w:rsidP="002E5A60">
            <w:pPr>
              <w:rPr>
                <w:sz w:val="16"/>
                <w:szCs w:val="16"/>
              </w:rPr>
            </w:pPr>
          </w:p>
        </w:tc>
        <w:tc>
          <w:tcPr>
            <w:tcW w:w="150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 2</w:t>
            </w:r>
          </w:p>
        </w:tc>
        <w:tc>
          <w:tcPr>
            <w:tcW w:w="942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0C90" w:rsidRPr="004F0C90" w:rsidTr="004F0C90">
        <w:tc>
          <w:tcPr>
            <w:tcW w:w="629" w:type="dxa"/>
            <w:vMerge w:val="restart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1.1.1.2.</w:t>
            </w:r>
          </w:p>
        </w:tc>
        <w:tc>
          <w:tcPr>
            <w:tcW w:w="1650" w:type="dxa"/>
            <w:vMerge w:val="restart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Наименование услуги 2</w:t>
            </w:r>
          </w:p>
        </w:tc>
        <w:tc>
          <w:tcPr>
            <w:tcW w:w="150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 1</w:t>
            </w:r>
          </w:p>
        </w:tc>
        <w:tc>
          <w:tcPr>
            <w:tcW w:w="942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0C90" w:rsidRPr="004F0C90" w:rsidTr="004F0C90">
        <w:tc>
          <w:tcPr>
            <w:tcW w:w="629" w:type="dxa"/>
            <w:vMerge/>
          </w:tcPr>
          <w:p w:rsidR="004F0C90" w:rsidRPr="004F0C90" w:rsidRDefault="004F0C90" w:rsidP="002E5A60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4F0C90" w:rsidRPr="004F0C90" w:rsidRDefault="004F0C90" w:rsidP="002E5A60">
            <w:pPr>
              <w:rPr>
                <w:sz w:val="16"/>
                <w:szCs w:val="16"/>
              </w:rPr>
            </w:pPr>
          </w:p>
        </w:tc>
        <w:tc>
          <w:tcPr>
            <w:tcW w:w="150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F0C90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 2</w:t>
            </w:r>
          </w:p>
        </w:tc>
        <w:tc>
          <w:tcPr>
            <w:tcW w:w="942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F0C90" w:rsidRPr="004F0C90" w:rsidRDefault="004F0C90" w:rsidP="002E5A6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F0C90" w:rsidRPr="004F0C90" w:rsidRDefault="004F0C90" w:rsidP="004F0C9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4F0C90" w:rsidRPr="004F0C90" w:rsidRDefault="004F0C90" w:rsidP="004F0C9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4F0C90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4F0C90" w:rsidRPr="004F0C90" w:rsidRDefault="004F0C90" w:rsidP="004F0C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286"/>
      <w:bookmarkEnd w:id="1"/>
      <w:r w:rsidRPr="004F0C90">
        <w:rPr>
          <w:rFonts w:ascii="Times New Roman" w:hAnsi="Times New Roman" w:cs="Times New Roman"/>
          <w:sz w:val="16"/>
          <w:szCs w:val="16"/>
        </w:rPr>
        <w:t xml:space="preserve">&lt;*&gt; Указывается наименование показателя (индикатора) </w:t>
      </w:r>
      <w:r>
        <w:rPr>
          <w:rFonts w:ascii="Times New Roman" w:hAnsi="Times New Roman" w:cs="Times New Roman"/>
          <w:sz w:val="16"/>
          <w:szCs w:val="16"/>
        </w:rPr>
        <w:t>муниципальной</w:t>
      </w:r>
      <w:r w:rsidRPr="004F0C90">
        <w:rPr>
          <w:rFonts w:ascii="Times New Roman" w:hAnsi="Times New Roman" w:cs="Times New Roman"/>
          <w:sz w:val="16"/>
          <w:szCs w:val="16"/>
        </w:rPr>
        <w:t xml:space="preserve"> программы, характеризующего результаты оказания </w:t>
      </w:r>
      <w:r>
        <w:rPr>
          <w:rFonts w:ascii="Times New Roman" w:hAnsi="Times New Roman" w:cs="Times New Roman"/>
          <w:sz w:val="16"/>
          <w:szCs w:val="16"/>
        </w:rPr>
        <w:t>муниципальной</w:t>
      </w:r>
      <w:r w:rsidRPr="004F0C90">
        <w:rPr>
          <w:rFonts w:ascii="Times New Roman" w:hAnsi="Times New Roman" w:cs="Times New Roman"/>
          <w:sz w:val="16"/>
          <w:szCs w:val="16"/>
        </w:rPr>
        <w:t xml:space="preserve"> услуги (</w:t>
      </w:r>
      <w:r>
        <w:rPr>
          <w:rFonts w:ascii="Times New Roman" w:hAnsi="Times New Roman" w:cs="Times New Roman"/>
          <w:sz w:val="16"/>
          <w:szCs w:val="16"/>
        </w:rPr>
        <w:t>муниципальных</w:t>
      </w:r>
      <w:r w:rsidRPr="004F0C90">
        <w:rPr>
          <w:rFonts w:ascii="Times New Roman" w:hAnsi="Times New Roman" w:cs="Times New Roman"/>
          <w:sz w:val="16"/>
          <w:szCs w:val="16"/>
        </w:rPr>
        <w:t xml:space="preserve"> услуг).</w:t>
      </w:r>
    </w:p>
    <w:p w:rsidR="004F0C90" w:rsidRPr="004F0C90" w:rsidRDefault="004F0C90" w:rsidP="004F0C9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4F0C90" w:rsidRPr="004F0C90" w:rsidRDefault="004F0C90" w:rsidP="004F0C9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4F0C90" w:rsidRPr="004F0C90" w:rsidRDefault="004F0C90" w:rsidP="008A084D">
      <w:pPr>
        <w:rPr>
          <w:sz w:val="16"/>
          <w:szCs w:val="16"/>
        </w:rPr>
      </w:pPr>
    </w:p>
    <w:p w:rsidR="00483EEF" w:rsidRPr="004F0C90" w:rsidRDefault="00483EEF" w:rsidP="00261260">
      <w:pPr>
        <w:jc w:val="center"/>
        <w:rPr>
          <w:sz w:val="16"/>
          <w:szCs w:val="16"/>
        </w:rPr>
      </w:pPr>
    </w:p>
    <w:sectPr w:rsidR="00483EEF" w:rsidRPr="004F0C90" w:rsidSect="004F0C9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865" w:rsidRDefault="00464865" w:rsidP="00DE4450">
      <w:r>
        <w:separator/>
      </w:r>
    </w:p>
  </w:endnote>
  <w:endnote w:type="continuationSeparator" w:id="0">
    <w:p w:rsidR="00464865" w:rsidRDefault="00464865" w:rsidP="00DE4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865" w:rsidRDefault="00464865" w:rsidP="00DE4450">
      <w:r>
        <w:separator/>
      </w:r>
    </w:p>
  </w:footnote>
  <w:footnote w:type="continuationSeparator" w:id="0">
    <w:p w:rsidR="00464865" w:rsidRDefault="00464865" w:rsidP="00DE44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4138"/>
    <w:multiLevelType w:val="multilevel"/>
    <w:tmpl w:val="25CECE9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C1D714B"/>
    <w:multiLevelType w:val="multilevel"/>
    <w:tmpl w:val="25CECE9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4F24055"/>
    <w:multiLevelType w:val="hybridMultilevel"/>
    <w:tmpl w:val="6800586A"/>
    <w:lvl w:ilvl="0" w:tplc="AB22DB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7B23BE6"/>
    <w:multiLevelType w:val="multilevel"/>
    <w:tmpl w:val="5DAAC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sz w:val="28"/>
      </w:rPr>
    </w:lvl>
  </w:abstractNum>
  <w:abstractNum w:abstractNumId="4">
    <w:nsid w:val="55F30292"/>
    <w:multiLevelType w:val="hybridMultilevel"/>
    <w:tmpl w:val="2DCE7E2A"/>
    <w:lvl w:ilvl="0" w:tplc="9CE21A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44626"/>
    <w:multiLevelType w:val="multilevel"/>
    <w:tmpl w:val="21703D4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sz w:val="28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A02"/>
    <w:rsid w:val="00002181"/>
    <w:rsid w:val="00007DBE"/>
    <w:rsid w:val="0001249F"/>
    <w:rsid w:val="00016761"/>
    <w:rsid w:val="00043CA1"/>
    <w:rsid w:val="00044FE8"/>
    <w:rsid w:val="00051F68"/>
    <w:rsid w:val="00053F27"/>
    <w:rsid w:val="00055255"/>
    <w:rsid w:val="00057B59"/>
    <w:rsid w:val="000606D3"/>
    <w:rsid w:val="00061023"/>
    <w:rsid w:val="00063932"/>
    <w:rsid w:val="000715BE"/>
    <w:rsid w:val="000725D9"/>
    <w:rsid w:val="00090FF6"/>
    <w:rsid w:val="000963AF"/>
    <w:rsid w:val="000A0DB1"/>
    <w:rsid w:val="000B58E0"/>
    <w:rsid w:val="000B6F13"/>
    <w:rsid w:val="000B7663"/>
    <w:rsid w:val="000C0635"/>
    <w:rsid w:val="000C26A4"/>
    <w:rsid w:val="000D2D95"/>
    <w:rsid w:val="000D4DBF"/>
    <w:rsid w:val="000D4EBB"/>
    <w:rsid w:val="000F76D2"/>
    <w:rsid w:val="001067B7"/>
    <w:rsid w:val="00107D1C"/>
    <w:rsid w:val="001101DD"/>
    <w:rsid w:val="00114E9F"/>
    <w:rsid w:val="001241E0"/>
    <w:rsid w:val="00124304"/>
    <w:rsid w:val="001324FF"/>
    <w:rsid w:val="00132F73"/>
    <w:rsid w:val="00156B04"/>
    <w:rsid w:val="0017144C"/>
    <w:rsid w:val="00174778"/>
    <w:rsid w:val="001813FB"/>
    <w:rsid w:val="0018190C"/>
    <w:rsid w:val="00186995"/>
    <w:rsid w:val="001A51AC"/>
    <w:rsid w:val="001B3D6D"/>
    <w:rsid w:val="001B76B5"/>
    <w:rsid w:val="001C570F"/>
    <w:rsid w:val="001D09AC"/>
    <w:rsid w:val="001D2F46"/>
    <w:rsid w:val="001D53D3"/>
    <w:rsid w:val="001E536D"/>
    <w:rsid w:val="001E6A14"/>
    <w:rsid w:val="001F567F"/>
    <w:rsid w:val="00202AB1"/>
    <w:rsid w:val="00203A84"/>
    <w:rsid w:val="00211FCB"/>
    <w:rsid w:val="00212016"/>
    <w:rsid w:val="002130EC"/>
    <w:rsid w:val="00213DDE"/>
    <w:rsid w:val="002275AB"/>
    <w:rsid w:val="0023273A"/>
    <w:rsid w:val="00240959"/>
    <w:rsid w:val="00245E58"/>
    <w:rsid w:val="002500D5"/>
    <w:rsid w:val="00250C69"/>
    <w:rsid w:val="002520A6"/>
    <w:rsid w:val="00252A19"/>
    <w:rsid w:val="00261260"/>
    <w:rsid w:val="00267D23"/>
    <w:rsid w:val="0027210A"/>
    <w:rsid w:val="002754EC"/>
    <w:rsid w:val="00277D53"/>
    <w:rsid w:val="0028084D"/>
    <w:rsid w:val="00281D4F"/>
    <w:rsid w:val="00290C5D"/>
    <w:rsid w:val="00294A34"/>
    <w:rsid w:val="002A2177"/>
    <w:rsid w:val="002A4C44"/>
    <w:rsid w:val="002B2F24"/>
    <w:rsid w:val="002B4890"/>
    <w:rsid w:val="002B6809"/>
    <w:rsid w:val="002C596F"/>
    <w:rsid w:val="002C71A0"/>
    <w:rsid w:val="002C7FBF"/>
    <w:rsid w:val="002D2985"/>
    <w:rsid w:val="002D5443"/>
    <w:rsid w:val="002D568E"/>
    <w:rsid w:val="002D5CDC"/>
    <w:rsid w:val="002E4CA4"/>
    <w:rsid w:val="002E77C8"/>
    <w:rsid w:val="00301A42"/>
    <w:rsid w:val="003032B9"/>
    <w:rsid w:val="00305717"/>
    <w:rsid w:val="003064A6"/>
    <w:rsid w:val="00314A9A"/>
    <w:rsid w:val="003164B0"/>
    <w:rsid w:val="00316FFF"/>
    <w:rsid w:val="00322680"/>
    <w:rsid w:val="00330B38"/>
    <w:rsid w:val="00341976"/>
    <w:rsid w:val="00354C16"/>
    <w:rsid w:val="003608F7"/>
    <w:rsid w:val="00363F5A"/>
    <w:rsid w:val="00367004"/>
    <w:rsid w:val="00367F52"/>
    <w:rsid w:val="0037151E"/>
    <w:rsid w:val="003723F6"/>
    <w:rsid w:val="00372B69"/>
    <w:rsid w:val="003818A5"/>
    <w:rsid w:val="003839E5"/>
    <w:rsid w:val="003908C4"/>
    <w:rsid w:val="00392A35"/>
    <w:rsid w:val="00395E72"/>
    <w:rsid w:val="003A0A85"/>
    <w:rsid w:val="003B0516"/>
    <w:rsid w:val="003B28D4"/>
    <w:rsid w:val="003B54BC"/>
    <w:rsid w:val="003B551E"/>
    <w:rsid w:val="003C0BB7"/>
    <w:rsid w:val="003C165E"/>
    <w:rsid w:val="003C43AC"/>
    <w:rsid w:val="003C67A2"/>
    <w:rsid w:val="003C6943"/>
    <w:rsid w:val="003C6FE2"/>
    <w:rsid w:val="003D0802"/>
    <w:rsid w:val="003E2C9B"/>
    <w:rsid w:val="003F2556"/>
    <w:rsid w:val="003F48A3"/>
    <w:rsid w:val="00407D74"/>
    <w:rsid w:val="00415BF6"/>
    <w:rsid w:val="00420C7F"/>
    <w:rsid w:val="00427D66"/>
    <w:rsid w:val="00434809"/>
    <w:rsid w:val="00442250"/>
    <w:rsid w:val="004514E7"/>
    <w:rsid w:val="00452CCA"/>
    <w:rsid w:val="00454ABB"/>
    <w:rsid w:val="00460DCD"/>
    <w:rsid w:val="0046182F"/>
    <w:rsid w:val="00464865"/>
    <w:rsid w:val="00470A2A"/>
    <w:rsid w:val="00476454"/>
    <w:rsid w:val="00483071"/>
    <w:rsid w:val="00483EEF"/>
    <w:rsid w:val="00492C1B"/>
    <w:rsid w:val="00493E62"/>
    <w:rsid w:val="004A1158"/>
    <w:rsid w:val="004A25FD"/>
    <w:rsid w:val="004A5261"/>
    <w:rsid w:val="004A710A"/>
    <w:rsid w:val="004A79C2"/>
    <w:rsid w:val="004C0029"/>
    <w:rsid w:val="004C776C"/>
    <w:rsid w:val="004C7C94"/>
    <w:rsid w:val="004D7292"/>
    <w:rsid w:val="004E329D"/>
    <w:rsid w:val="004E43A8"/>
    <w:rsid w:val="004E4F93"/>
    <w:rsid w:val="004F0C90"/>
    <w:rsid w:val="004F233C"/>
    <w:rsid w:val="00503327"/>
    <w:rsid w:val="0050522B"/>
    <w:rsid w:val="00506D27"/>
    <w:rsid w:val="00507EBE"/>
    <w:rsid w:val="00515614"/>
    <w:rsid w:val="005164CC"/>
    <w:rsid w:val="00516702"/>
    <w:rsid w:val="00516CA0"/>
    <w:rsid w:val="00520AC3"/>
    <w:rsid w:val="00525BCC"/>
    <w:rsid w:val="005344DC"/>
    <w:rsid w:val="00534C93"/>
    <w:rsid w:val="00553AD4"/>
    <w:rsid w:val="00560E31"/>
    <w:rsid w:val="005664CC"/>
    <w:rsid w:val="00571852"/>
    <w:rsid w:val="0058176C"/>
    <w:rsid w:val="005908D6"/>
    <w:rsid w:val="005A1233"/>
    <w:rsid w:val="005A299A"/>
    <w:rsid w:val="005A3E46"/>
    <w:rsid w:val="005A75A4"/>
    <w:rsid w:val="005D7E1F"/>
    <w:rsid w:val="005E53B9"/>
    <w:rsid w:val="005E7945"/>
    <w:rsid w:val="00606DAC"/>
    <w:rsid w:val="00611A01"/>
    <w:rsid w:val="00612BF8"/>
    <w:rsid w:val="00615418"/>
    <w:rsid w:val="00624141"/>
    <w:rsid w:val="006273AB"/>
    <w:rsid w:val="00632985"/>
    <w:rsid w:val="00633640"/>
    <w:rsid w:val="0063600A"/>
    <w:rsid w:val="00636E85"/>
    <w:rsid w:val="00641BA9"/>
    <w:rsid w:val="00645E42"/>
    <w:rsid w:val="00645EC1"/>
    <w:rsid w:val="00654CE5"/>
    <w:rsid w:val="006564E8"/>
    <w:rsid w:val="00661DB6"/>
    <w:rsid w:val="00663A60"/>
    <w:rsid w:val="0066448D"/>
    <w:rsid w:val="006658E5"/>
    <w:rsid w:val="00665EFD"/>
    <w:rsid w:val="00667349"/>
    <w:rsid w:val="00675DF7"/>
    <w:rsid w:val="00682402"/>
    <w:rsid w:val="00682484"/>
    <w:rsid w:val="00690B3C"/>
    <w:rsid w:val="00691CAE"/>
    <w:rsid w:val="006A0844"/>
    <w:rsid w:val="006A0A90"/>
    <w:rsid w:val="006B117C"/>
    <w:rsid w:val="006B1E96"/>
    <w:rsid w:val="006B7F2A"/>
    <w:rsid w:val="006C24BC"/>
    <w:rsid w:val="006C3044"/>
    <w:rsid w:val="006D0182"/>
    <w:rsid w:val="006D4A76"/>
    <w:rsid w:val="006D6C6E"/>
    <w:rsid w:val="006E7242"/>
    <w:rsid w:val="006F7059"/>
    <w:rsid w:val="00712BCF"/>
    <w:rsid w:val="007153A7"/>
    <w:rsid w:val="007200C6"/>
    <w:rsid w:val="0072119A"/>
    <w:rsid w:val="00727036"/>
    <w:rsid w:val="00727D1B"/>
    <w:rsid w:val="007327D9"/>
    <w:rsid w:val="00732B7C"/>
    <w:rsid w:val="00736372"/>
    <w:rsid w:val="00742898"/>
    <w:rsid w:val="0074393E"/>
    <w:rsid w:val="00745B79"/>
    <w:rsid w:val="00750534"/>
    <w:rsid w:val="00753D29"/>
    <w:rsid w:val="00754E37"/>
    <w:rsid w:val="00757168"/>
    <w:rsid w:val="00761CF4"/>
    <w:rsid w:val="0076233D"/>
    <w:rsid w:val="00765E42"/>
    <w:rsid w:val="0079333E"/>
    <w:rsid w:val="0079359A"/>
    <w:rsid w:val="00795311"/>
    <w:rsid w:val="007A47BE"/>
    <w:rsid w:val="007C2755"/>
    <w:rsid w:val="007C5140"/>
    <w:rsid w:val="007C5805"/>
    <w:rsid w:val="007D0A5E"/>
    <w:rsid w:val="007D6856"/>
    <w:rsid w:val="007F5E86"/>
    <w:rsid w:val="007F6AB3"/>
    <w:rsid w:val="00800EA6"/>
    <w:rsid w:val="00805CA4"/>
    <w:rsid w:val="0080632D"/>
    <w:rsid w:val="0080778D"/>
    <w:rsid w:val="008132A5"/>
    <w:rsid w:val="00826C7E"/>
    <w:rsid w:val="00830EBA"/>
    <w:rsid w:val="00846B16"/>
    <w:rsid w:val="00852536"/>
    <w:rsid w:val="00862CD3"/>
    <w:rsid w:val="00870F63"/>
    <w:rsid w:val="008723D4"/>
    <w:rsid w:val="00873410"/>
    <w:rsid w:val="008747EB"/>
    <w:rsid w:val="008871D1"/>
    <w:rsid w:val="008A084D"/>
    <w:rsid w:val="008A6649"/>
    <w:rsid w:val="008B2B6F"/>
    <w:rsid w:val="008B6492"/>
    <w:rsid w:val="008B7B97"/>
    <w:rsid w:val="008C163A"/>
    <w:rsid w:val="008C48B4"/>
    <w:rsid w:val="008C6718"/>
    <w:rsid w:val="008D0293"/>
    <w:rsid w:val="008D1167"/>
    <w:rsid w:val="008D4763"/>
    <w:rsid w:val="008E1BB2"/>
    <w:rsid w:val="008E25E3"/>
    <w:rsid w:val="008E69DA"/>
    <w:rsid w:val="008E70CD"/>
    <w:rsid w:val="008F22C5"/>
    <w:rsid w:val="009019A1"/>
    <w:rsid w:val="00901B98"/>
    <w:rsid w:val="00904A4F"/>
    <w:rsid w:val="0090791D"/>
    <w:rsid w:val="00913C26"/>
    <w:rsid w:val="009150A6"/>
    <w:rsid w:val="00915AAB"/>
    <w:rsid w:val="009161F8"/>
    <w:rsid w:val="00917228"/>
    <w:rsid w:val="00920A39"/>
    <w:rsid w:val="0092784B"/>
    <w:rsid w:val="00932445"/>
    <w:rsid w:val="00934A38"/>
    <w:rsid w:val="00943386"/>
    <w:rsid w:val="0096617A"/>
    <w:rsid w:val="00982218"/>
    <w:rsid w:val="00982604"/>
    <w:rsid w:val="00982827"/>
    <w:rsid w:val="00983C2B"/>
    <w:rsid w:val="009866D6"/>
    <w:rsid w:val="00986928"/>
    <w:rsid w:val="00986D11"/>
    <w:rsid w:val="00986FEE"/>
    <w:rsid w:val="00994DE2"/>
    <w:rsid w:val="009A2A78"/>
    <w:rsid w:val="009A32B4"/>
    <w:rsid w:val="009B7A38"/>
    <w:rsid w:val="009C04DF"/>
    <w:rsid w:val="009C3EA1"/>
    <w:rsid w:val="009C71A4"/>
    <w:rsid w:val="009D4AD3"/>
    <w:rsid w:val="009D64F7"/>
    <w:rsid w:val="009F02CD"/>
    <w:rsid w:val="009F6557"/>
    <w:rsid w:val="009F6CF1"/>
    <w:rsid w:val="00A164D3"/>
    <w:rsid w:val="00A17973"/>
    <w:rsid w:val="00A343AC"/>
    <w:rsid w:val="00A6464C"/>
    <w:rsid w:val="00A71A71"/>
    <w:rsid w:val="00A74D57"/>
    <w:rsid w:val="00A93E5F"/>
    <w:rsid w:val="00AA0ACD"/>
    <w:rsid w:val="00AA3770"/>
    <w:rsid w:val="00AA6C21"/>
    <w:rsid w:val="00AB314E"/>
    <w:rsid w:val="00AB4FBD"/>
    <w:rsid w:val="00AB5507"/>
    <w:rsid w:val="00AC092A"/>
    <w:rsid w:val="00AC5115"/>
    <w:rsid w:val="00AE0921"/>
    <w:rsid w:val="00AE5AA0"/>
    <w:rsid w:val="00AF09CA"/>
    <w:rsid w:val="00AF1B07"/>
    <w:rsid w:val="00B0001E"/>
    <w:rsid w:val="00B06360"/>
    <w:rsid w:val="00B15494"/>
    <w:rsid w:val="00B15701"/>
    <w:rsid w:val="00B17523"/>
    <w:rsid w:val="00B2596E"/>
    <w:rsid w:val="00B348A0"/>
    <w:rsid w:val="00B361F5"/>
    <w:rsid w:val="00B40269"/>
    <w:rsid w:val="00B43E65"/>
    <w:rsid w:val="00B444FA"/>
    <w:rsid w:val="00B503FA"/>
    <w:rsid w:val="00B51BCE"/>
    <w:rsid w:val="00B554EE"/>
    <w:rsid w:val="00B7423D"/>
    <w:rsid w:val="00B836DC"/>
    <w:rsid w:val="00B84440"/>
    <w:rsid w:val="00B9697F"/>
    <w:rsid w:val="00BA139B"/>
    <w:rsid w:val="00BA151D"/>
    <w:rsid w:val="00BA689B"/>
    <w:rsid w:val="00BB2AB5"/>
    <w:rsid w:val="00BC384D"/>
    <w:rsid w:val="00BC39BD"/>
    <w:rsid w:val="00BD109B"/>
    <w:rsid w:val="00BD3474"/>
    <w:rsid w:val="00BD518D"/>
    <w:rsid w:val="00BD7113"/>
    <w:rsid w:val="00BE178D"/>
    <w:rsid w:val="00BE208F"/>
    <w:rsid w:val="00BE5AE1"/>
    <w:rsid w:val="00BE6436"/>
    <w:rsid w:val="00BE6927"/>
    <w:rsid w:val="00BF2CF8"/>
    <w:rsid w:val="00C013BD"/>
    <w:rsid w:val="00C03F68"/>
    <w:rsid w:val="00C14136"/>
    <w:rsid w:val="00C14246"/>
    <w:rsid w:val="00C1527C"/>
    <w:rsid w:val="00C21B8F"/>
    <w:rsid w:val="00C414F6"/>
    <w:rsid w:val="00C46F9C"/>
    <w:rsid w:val="00C53D11"/>
    <w:rsid w:val="00C6062D"/>
    <w:rsid w:val="00C62C29"/>
    <w:rsid w:val="00C65CC8"/>
    <w:rsid w:val="00C65E79"/>
    <w:rsid w:val="00C672CF"/>
    <w:rsid w:val="00C83048"/>
    <w:rsid w:val="00C83448"/>
    <w:rsid w:val="00C9023F"/>
    <w:rsid w:val="00C930F0"/>
    <w:rsid w:val="00CA6170"/>
    <w:rsid w:val="00CB228A"/>
    <w:rsid w:val="00CB4FAA"/>
    <w:rsid w:val="00CC57D2"/>
    <w:rsid w:val="00CD04BF"/>
    <w:rsid w:val="00CD0A52"/>
    <w:rsid w:val="00CD2B2C"/>
    <w:rsid w:val="00CD2C49"/>
    <w:rsid w:val="00CD728A"/>
    <w:rsid w:val="00CE23C3"/>
    <w:rsid w:val="00CE5FD9"/>
    <w:rsid w:val="00CF1083"/>
    <w:rsid w:val="00CF1B5E"/>
    <w:rsid w:val="00CF2A1B"/>
    <w:rsid w:val="00CF4FAB"/>
    <w:rsid w:val="00CF6B1C"/>
    <w:rsid w:val="00CF6F26"/>
    <w:rsid w:val="00D0180B"/>
    <w:rsid w:val="00D07430"/>
    <w:rsid w:val="00D178F0"/>
    <w:rsid w:val="00D17B84"/>
    <w:rsid w:val="00D225BF"/>
    <w:rsid w:val="00D30FCF"/>
    <w:rsid w:val="00D352C3"/>
    <w:rsid w:val="00D5103E"/>
    <w:rsid w:val="00D5284C"/>
    <w:rsid w:val="00D540DC"/>
    <w:rsid w:val="00D6552A"/>
    <w:rsid w:val="00D65935"/>
    <w:rsid w:val="00D65F41"/>
    <w:rsid w:val="00D729A7"/>
    <w:rsid w:val="00D81DD2"/>
    <w:rsid w:val="00D82C6A"/>
    <w:rsid w:val="00D85204"/>
    <w:rsid w:val="00D8743B"/>
    <w:rsid w:val="00D94813"/>
    <w:rsid w:val="00DB366C"/>
    <w:rsid w:val="00DB461A"/>
    <w:rsid w:val="00DB7250"/>
    <w:rsid w:val="00DC247D"/>
    <w:rsid w:val="00DD076A"/>
    <w:rsid w:val="00DD292B"/>
    <w:rsid w:val="00DD71CE"/>
    <w:rsid w:val="00DE4450"/>
    <w:rsid w:val="00DE68C8"/>
    <w:rsid w:val="00E04EB2"/>
    <w:rsid w:val="00E10B03"/>
    <w:rsid w:val="00E12327"/>
    <w:rsid w:val="00E14431"/>
    <w:rsid w:val="00E40E3C"/>
    <w:rsid w:val="00E54968"/>
    <w:rsid w:val="00E60B28"/>
    <w:rsid w:val="00E63F32"/>
    <w:rsid w:val="00E668A0"/>
    <w:rsid w:val="00E6698A"/>
    <w:rsid w:val="00E83FD4"/>
    <w:rsid w:val="00E91BB2"/>
    <w:rsid w:val="00E949A7"/>
    <w:rsid w:val="00E97A02"/>
    <w:rsid w:val="00EA1C4A"/>
    <w:rsid w:val="00EB0D3C"/>
    <w:rsid w:val="00EB315B"/>
    <w:rsid w:val="00EC60E2"/>
    <w:rsid w:val="00EC6794"/>
    <w:rsid w:val="00EC7AB3"/>
    <w:rsid w:val="00ED200E"/>
    <w:rsid w:val="00ED3628"/>
    <w:rsid w:val="00ED708F"/>
    <w:rsid w:val="00EE5C8A"/>
    <w:rsid w:val="00F01B41"/>
    <w:rsid w:val="00F06924"/>
    <w:rsid w:val="00F10194"/>
    <w:rsid w:val="00F13A00"/>
    <w:rsid w:val="00F13A3F"/>
    <w:rsid w:val="00F16697"/>
    <w:rsid w:val="00F202BB"/>
    <w:rsid w:val="00F31F24"/>
    <w:rsid w:val="00F32F83"/>
    <w:rsid w:val="00F35269"/>
    <w:rsid w:val="00F37F4B"/>
    <w:rsid w:val="00F44A14"/>
    <w:rsid w:val="00F5521F"/>
    <w:rsid w:val="00F55339"/>
    <w:rsid w:val="00F5729B"/>
    <w:rsid w:val="00F7041F"/>
    <w:rsid w:val="00F745CC"/>
    <w:rsid w:val="00F77B48"/>
    <w:rsid w:val="00F81104"/>
    <w:rsid w:val="00F811D1"/>
    <w:rsid w:val="00F84658"/>
    <w:rsid w:val="00F932CA"/>
    <w:rsid w:val="00FA1E6C"/>
    <w:rsid w:val="00FA6F3F"/>
    <w:rsid w:val="00FA76D9"/>
    <w:rsid w:val="00FB05E0"/>
    <w:rsid w:val="00FB3D39"/>
    <w:rsid w:val="00FB3E59"/>
    <w:rsid w:val="00FB4996"/>
    <w:rsid w:val="00FC0807"/>
    <w:rsid w:val="00FC692F"/>
    <w:rsid w:val="00FD164D"/>
    <w:rsid w:val="00FE152F"/>
    <w:rsid w:val="00FE74C1"/>
    <w:rsid w:val="00FF6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link w:val="30"/>
    <w:uiPriority w:val="9"/>
    <w:qFormat/>
    <w:rsid w:val="00F01B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customStyle="1" w:styleId="ConsPlusNormal">
    <w:name w:val="ConsPlusNormal"/>
    <w:rsid w:val="00D528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D5284C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D528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44">
    <w:name w:val="Font Style44"/>
    <w:basedOn w:val="a0"/>
    <w:uiPriority w:val="99"/>
    <w:rsid w:val="00DE4450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rsid w:val="00DE44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rsid w:val="00DE4450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DE4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rsid w:val="00DE4450"/>
    <w:rPr>
      <w:vertAlign w:val="superscript"/>
    </w:rPr>
  </w:style>
  <w:style w:type="paragraph" w:customStyle="1" w:styleId="ac">
    <w:name w:val="Знак"/>
    <w:basedOn w:val="a"/>
    <w:rsid w:val="00DE4450"/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DE44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sid w:val="00DE4450"/>
    <w:rPr>
      <w:b/>
      <w:bCs/>
    </w:rPr>
  </w:style>
  <w:style w:type="paragraph" w:styleId="af">
    <w:name w:val="endnote text"/>
    <w:basedOn w:val="a"/>
    <w:link w:val="af0"/>
    <w:uiPriority w:val="99"/>
    <w:semiHidden/>
    <w:unhideWhenUsed/>
    <w:rsid w:val="00932445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324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932445"/>
    <w:rPr>
      <w:vertAlign w:val="superscript"/>
    </w:rPr>
  </w:style>
  <w:style w:type="paragraph" w:customStyle="1" w:styleId="14">
    <w:name w:val="Обычный + 14 пт"/>
    <w:aliases w:val="полужирный,По ширине,Первая строка:  1 см"/>
    <w:basedOn w:val="a"/>
    <w:rsid w:val="00BA689B"/>
    <w:pPr>
      <w:widowControl w:val="0"/>
      <w:suppressAutoHyphens/>
      <w:ind w:firstLine="720"/>
      <w:jc w:val="both"/>
    </w:pPr>
    <w:rPr>
      <w:rFonts w:eastAsia="Andale Sans UI"/>
      <w:kern w:val="1"/>
      <w:sz w:val="28"/>
      <w:szCs w:val="28"/>
      <w:lang w:eastAsia="ar-SA"/>
    </w:rPr>
  </w:style>
  <w:style w:type="paragraph" w:styleId="af2">
    <w:name w:val="header"/>
    <w:basedOn w:val="a"/>
    <w:link w:val="af3"/>
    <w:uiPriority w:val="99"/>
    <w:semiHidden/>
    <w:unhideWhenUsed/>
    <w:rsid w:val="008D029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8D02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8D029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8D02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Стиль 12 пт курсив"/>
    <w:basedOn w:val="a0"/>
    <w:rsid w:val="003D0802"/>
    <w:rPr>
      <w:i/>
      <w:iCs/>
      <w:sz w:val="24"/>
    </w:rPr>
  </w:style>
  <w:style w:type="paragraph" w:customStyle="1" w:styleId="formattext">
    <w:name w:val="formattext"/>
    <w:basedOn w:val="a"/>
    <w:rsid w:val="00E91BB2"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unhideWhenUsed/>
    <w:rsid w:val="00E91BB2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01B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46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BlockQuotation">
    <w:name w:val="Block Quotation"/>
    <w:basedOn w:val="a"/>
    <w:rsid w:val="008A084D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C438FA-E421-474A-9A85-6528F064D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2208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Пользователь</cp:lastModifiedBy>
  <cp:revision>10</cp:revision>
  <cp:lastPrinted>2018-07-19T04:30:00Z</cp:lastPrinted>
  <dcterms:created xsi:type="dcterms:W3CDTF">2018-07-05T11:02:00Z</dcterms:created>
  <dcterms:modified xsi:type="dcterms:W3CDTF">2018-09-03T02:32:00Z</dcterms:modified>
</cp:coreProperties>
</file>