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995ED1">
      <w:pPr>
        <w:jc w:val="both"/>
        <w:rPr>
          <w:b/>
          <w:sz w:val="28"/>
          <w:szCs w:val="28"/>
        </w:rPr>
      </w:pPr>
    </w:p>
    <w:p w:rsidR="00D96283" w:rsidRDefault="009F37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931E15">
      <w:pPr>
        <w:jc w:val="center"/>
        <w:rPr>
          <w:b/>
          <w:sz w:val="28"/>
          <w:szCs w:val="28"/>
        </w:rPr>
      </w:pPr>
    </w:p>
    <w:p w:rsidR="00D96283" w:rsidRPr="004B3EE8" w:rsidRDefault="00D96283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995ED1">
      <w:pPr>
        <w:jc w:val="center"/>
        <w:rPr>
          <w:sz w:val="28"/>
          <w:szCs w:val="28"/>
        </w:rPr>
      </w:pPr>
    </w:p>
    <w:p w:rsidR="00D96283" w:rsidRPr="004F5A29" w:rsidRDefault="004F5A29" w:rsidP="00995ED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05.10.2015  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 xml:space="preserve">   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D96283" w:rsidRPr="004F5A29">
        <w:rPr>
          <w:sz w:val="28"/>
          <w:szCs w:val="28"/>
        </w:rPr>
        <w:t>№</w:t>
      </w:r>
      <w:r w:rsidRPr="004F5A29">
        <w:rPr>
          <w:sz w:val="28"/>
          <w:szCs w:val="28"/>
          <w:u w:val="single"/>
        </w:rPr>
        <w:t xml:space="preserve"> 1904-п</w:t>
      </w: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D96283" w:rsidRDefault="004D129E" w:rsidP="00995ED1">
      <w:pPr>
        <w:jc w:val="center"/>
        <w:rPr>
          <w:sz w:val="28"/>
          <w:szCs w:val="28"/>
        </w:rPr>
      </w:pPr>
      <w:r w:rsidRPr="004D129E">
        <w:rPr>
          <w:sz w:val="28"/>
          <w:szCs w:val="28"/>
        </w:rPr>
        <w:t xml:space="preserve">О   внесении  изменений  в  постановление администрации муниципального образования город Новотроицк от  09.09.2014 № 1541-п </w:t>
      </w:r>
    </w:p>
    <w:p w:rsidR="005B3508" w:rsidRDefault="005B3508" w:rsidP="00995ED1">
      <w:pPr>
        <w:jc w:val="center"/>
        <w:rPr>
          <w:sz w:val="28"/>
          <w:szCs w:val="28"/>
        </w:rPr>
      </w:pPr>
    </w:p>
    <w:p w:rsidR="005B3508" w:rsidRDefault="005B3508" w:rsidP="00995ED1">
      <w:pPr>
        <w:jc w:val="center"/>
        <w:rPr>
          <w:sz w:val="28"/>
          <w:szCs w:val="28"/>
        </w:rPr>
      </w:pPr>
    </w:p>
    <w:p w:rsidR="00D96283" w:rsidRPr="00EB2ED4" w:rsidRDefault="00D96283" w:rsidP="00995ED1">
      <w:pPr>
        <w:jc w:val="center"/>
        <w:rPr>
          <w:sz w:val="28"/>
          <w:szCs w:val="28"/>
        </w:rPr>
      </w:pPr>
    </w:p>
    <w:p w:rsidR="005B3508" w:rsidRPr="00DC655C" w:rsidRDefault="005B3508" w:rsidP="005B35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Новотроицк», в целях приведения муниципальных программ в соответствие с решением  городского Совета депутатов от 24.12.2014 № 617 «О бюджете муниципального образования город Новотроицк на 2015 год и на плановый период</w:t>
      </w:r>
      <w:proofErr w:type="gramEnd"/>
      <w:r>
        <w:rPr>
          <w:sz w:val="28"/>
          <w:szCs w:val="28"/>
        </w:rPr>
        <w:t xml:space="preserve"> 2016 и 2017 годов»,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5B3508" w:rsidRDefault="005B3508" w:rsidP="005B3508">
      <w:pPr>
        <w:pStyle w:val="a8"/>
        <w:numPr>
          <w:ilvl w:val="0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09.09.2014 № 1541-п «Об утверждении муниципальной программы «Эффективное управление муниципальной казной и муниципальным долгом на 2015-2020 годы» (далее – Постановление) следующие изменения:</w:t>
      </w:r>
    </w:p>
    <w:p w:rsidR="005B3508" w:rsidRDefault="005B3508" w:rsidP="005B3508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AF3BCF">
        <w:rPr>
          <w:sz w:val="28"/>
          <w:szCs w:val="28"/>
        </w:rPr>
        <w:t>В приложении к Постановлению в разделе «Объемы финансирования за счет средств местного бюджета (тыс. руб.) с разбивкой по годам и подпрограммам» паспорта муниципальной программы «Эффективное управление муниципальной казной и муниципальным долгом на 2015-2020 годы» (далее – Программа) цифры «</w:t>
      </w:r>
      <w:r>
        <w:rPr>
          <w:sz w:val="28"/>
          <w:szCs w:val="28"/>
        </w:rPr>
        <w:t>129 900,2</w:t>
      </w:r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142 041,2</w:t>
      </w:r>
      <w:r w:rsidRPr="00AF3BCF">
        <w:rPr>
          <w:sz w:val="28"/>
          <w:szCs w:val="28"/>
        </w:rPr>
        <w:t>», цифры «21</w:t>
      </w:r>
      <w:r>
        <w:rPr>
          <w:sz w:val="28"/>
          <w:szCs w:val="28"/>
        </w:rPr>
        <w:t> 887,9</w:t>
      </w:r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22 431,9</w:t>
      </w:r>
      <w:r w:rsidRPr="00AF3BCF">
        <w:rPr>
          <w:sz w:val="28"/>
          <w:szCs w:val="28"/>
        </w:rPr>
        <w:t>», цифры «</w:t>
      </w:r>
      <w:r>
        <w:rPr>
          <w:sz w:val="28"/>
          <w:szCs w:val="28"/>
        </w:rPr>
        <w:t>22 011,3</w:t>
      </w:r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27 066,3</w:t>
      </w:r>
      <w:r w:rsidRPr="00AF3BCF">
        <w:rPr>
          <w:sz w:val="28"/>
          <w:szCs w:val="28"/>
        </w:rPr>
        <w:t>», цифры «</w:t>
      </w:r>
      <w:r>
        <w:rPr>
          <w:sz w:val="28"/>
          <w:szCs w:val="28"/>
        </w:rPr>
        <w:t>22 190,5</w:t>
      </w:r>
      <w:proofErr w:type="gramEnd"/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25 461,5</w:t>
      </w:r>
      <w:r w:rsidRPr="00AF3BCF">
        <w:rPr>
          <w:sz w:val="28"/>
          <w:szCs w:val="28"/>
        </w:rPr>
        <w:t>», цифры «</w:t>
      </w:r>
      <w:r>
        <w:rPr>
          <w:sz w:val="28"/>
          <w:szCs w:val="28"/>
        </w:rPr>
        <w:t>107 900,2</w:t>
      </w:r>
      <w:r w:rsidRPr="00AF3BC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120 041,2</w:t>
      </w:r>
      <w:r w:rsidRPr="00AF3BCF">
        <w:rPr>
          <w:sz w:val="28"/>
          <w:szCs w:val="28"/>
        </w:rPr>
        <w:t>»;</w:t>
      </w:r>
    </w:p>
    <w:p w:rsidR="005B3508" w:rsidRPr="00AF4B25" w:rsidRDefault="005B3508" w:rsidP="005B3508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AF3BCF">
        <w:rPr>
          <w:sz w:val="28"/>
          <w:szCs w:val="28"/>
        </w:rPr>
        <w:t xml:space="preserve">В приложении № 1 к Программе: </w:t>
      </w:r>
    </w:p>
    <w:p w:rsidR="005B3508" w:rsidRDefault="005B3508" w:rsidP="005B3508">
      <w:pPr>
        <w:pStyle w:val="a8"/>
        <w:numPr>
          <w:ilvl w:val="0"/>
          <w:numId w:val="5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«Объемы финансирования за счет средств местного бюджета (тыс. руб.) с разбивкой по годам» цифры «107 900,2» заменить цифрами «120 041,2», цифры «17 887,9» заменить цифрами «18 431,9», </w:t>
      </w:r>
      <w:r>
        <w:rPr>
          <w:sz w:val="28"/>
          <w:szCs w:val="28"/>
        </w:rPr>
        <w:lastRenderedPageBreak/>
        <w:t>цифры «18 011,3» заменить цифрами «23 066,3», цифры «18 190,5» заменить цифрами «21 461,5»;</w:t>
      </w:r>
    </w:p>
    <w:p w:rsidR="005B3508" w:rsidRDefault="005B3508" w:rsidP="005B3508">
      <w:pPr>
        <w:pStyle w:val="a8"/>
        <w:numPr>
          <w:ilvl w:val="0"/>
          <w:numId w:val="6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таблице № 1.2 «Перечень основных мероприятий Подпрограммы»:</w:t>
      </w:r>
    </w:p>
    <w:p w:rsidR="005B3508" w:rsidRDefault="005B3508" w:rsidP="005B3508">
      <w:pPr>
        <w:pStyle w:val="a8"/>
        <w:tabs>
          <w:tab w:val="left" w:pos="156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пункты 5, 13, строку «Всего» изложить в новой редакции согласно приложению к настоящему постановлению;</w:t>
      </w:r>
    </w:p>
    <w:p w:rsidR="005B3508" w:rsidRDefault="005B3508" w:rsidP="005B3508">
      <w:pPr>
        <w:pStyle w:val="a8"/>
        <w:tabs>
          <w:tab w:val="left" w:pos="1560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F6518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F6518E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F6518E">
        <w:rPr>
          <w:sz w:val="28"/>
          <w:szCs w:val="28"/>
        </w:rPr>
        <w:t xml:space="preserve"> согласно приложению к настоящему постановлению</w:t>
      </w:r>
      <w:r>
        <w:rPr>
          <w:sz w:val="28"/>
          <w:szCs w:val="28"/>
        </w:rPr>
        <w:t xml:space="preserve">. </w:t>
      </w:r>
    </w:p>
    <w:p w:rsidR="005B3508" w:rsidRDefault="005B3508" w:rsidP="005B3508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Pr="00E72A80">
          <w:rPr>
            <w:rStyle w:val="a9"/>
            <w:sz w:val="28"/>
            <w:szCs w:val="28"/>
            <w:lang w:val="en-US"/>
          </w:rPr>
          <w:t>www</w:t>
        </w:r>
        <w:r w:rsidRPr="00E72A80">
          <w:rPr>
            <w:rStyle w:val="a9"/>
            <w:sz w:val="28"/>
            <w:szCs w:val="28"/>
          </w:rPr>
          <w:t>.</w:t>
        </w:r>
        <w:proofErr w:type="spellStart"/>
        <w:r w:rsidRPr="00E72A80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E72A80">
          <w:rPr>
            <w:rStyle w:val="a9"/>
            <w:sz w:val="28"/>
            <w:szCs w:val="28"/>
          </w:rPr>
          <w:t>.</w:t>
        </w:r>
        <w:r w:rsidRPr="00E72A80">
          <w:rPr>
            <w:rStyle w:val="a9"/>
            <w:sz w:val="28"/>
            <w:szCs w:val="28"/>
            <w:lang w:val="en-US"/>
          </w:rPr>
          <w:t>org</w:t>
        </w:r>
      </w:hyperlink>
      <w:r w:rsidRPr="00E72A80">
        <w:rPr>
          <w:sz w:val="28"/>
          <w:szCs w:val="28"/>
          <w:u w:val="single"/>
        </w:rPr>
        <w:t>.</w:t>
      </w:r>
      <w:proofErr w:type="spellStart"/>
      <w:r w:rsidRPr="00E72A80">
        <w:rPr>
          <w:sz w:val="28"/>
          <w:szCs w:val="28"/>
          <w:u w:val="single"/>
          <w:lang w:val="en-US"/>
        </w:rPr>
        <w:t>ru</w:t>
      </w:r>
      <w:proofErr w:type="spellEnd"/>
      <w:r w:rsidRPr="00E72A80">
        <w:rPr>
          <w:sz w:val="28"/>
          <w:szCs w:val="28"/>
        </w:rPr>
        <w:t xml:space="preserve">  в сети «Интернет». </w:t>
      </w:r>
    </w:p>
    <w:p w:rsidR="005B3508" w:rsidRDefault="005B3508" w:rsidP="005B3508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E72A80">
        <w:rPr>
          <w:sz w:val="28"/>
          <w:szCs w:val="28"/>
        </w:rPr>
        <w:t>Контроль за</w:t>
      </w:r>
      <w:proofErr w:type="gramEnd"/>
      <w:r w:rsidRPr="00E72A80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по управлению муниципальным имуществом, финансам и экономике </w:t>
      </w:r>
      <w:proofErr w:type="spellStart"/>
      <w:r w:rsidRPr="00E72A80">
        <w:rPr>
          <w:sz w:val="28"/>
          <w:szCs w:val="28"/>
        </w:rPr>
        <w:t>Маутханову</w:t>
      </w:r>
      <w:proofErr w:type="spellEnd"/>
      <w:r w:rsidRPr="00E72A80">
        <w:rPr>
          <w:sz w:val="28"/>
          <w:szCs w:val="28"/>
        </w:rPr>
        <w:t xml:space="preserve"> Г.В.  </w:t>
      </w:r>
    </w:p>
    <w:p w:rsidR="005B3508" w:rsidRPr="00E72A80" w:rsidRDefault="005B3508" w:rsidP="005B3508">
      <w:pPr>
        <w:pStyle w:val="a8"/>
        <w:numPr>
          <w:ilvl w:val="0"/>
          <w:numId w:val="7"/>
        </w:numPr>
        <w:tabs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  <w:bookmarkStart w:id="1" w:name="sub_11"/>
      <w:r w:rsidRPr="00E72A80">
        <w:rPr>
          <w:sz w:val="28"/>
          <w:szCs w:val="28"/>
        </w:rPr>
        <w:t xml:space="preserve"> </w:t>
      </w:r>
    </w:p>
    <w:bookmarkEnd w:id="1"/>
    <w:p w:rsidR="00D96283" w:rsidRPr="00174CC1" w:rsidRDefault="00E3104B" w:rsidP="005B3508">
      <w:pPr>
        <w:ind w:firstLine="709"/>
        <w:jc w:val="both"/>
        <w:rPr>
          <w:sz w:val="28"/>
          <w:szCs w:val="28"/>
        </w:rPr>
      </w:pPr>
      <w:r w:rsidRPr="00E3104B">
        <w:rPr>
          <w:noProof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p w:rsidR="00D96283" w:rsidRPr="00174CC1" w:rsidRDefault="00D96283" w:rsidP="00995ED1">
      <w:pPr>
        <w:jc w:val="both"/>
        <w:rPr>
          <w:sz w:val="28"/>
          <w:szCs w:val="28"/>
        </w:rPr>
      </w:pPr>
    </w:p>
    <w:p w:rsidR="00D96283" w:rsidRPr="00174CC1" w:rsidRDefault="00D96283" w:rsidP="00995ED1">
      <w:pPr>
        <w:jc w:val="both"/>
        <w:rPr>
          <w:sz w:val="28"/>
          <w:szCs w:val="28"/>
        </w:rPr>
      </w:pPr>
    </w:p>
    <w:p w:rsidR="00D96283" w:rsidRDefault="00D96283" w:rsidP="00995E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96283" w:rsidRPr="000C066C" w:rsidRDefault="00D96283" w:rsidP="00995ED1">
      <w:pPr>
        <w:jc w:val="both"/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  <w:t xml:space="preserve">                        </w:t>
      </w:r>
      <w:r w:rsidR="00E73CE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</w:t>
      </w:r>
      <w:r w:rsidR="00E73CE7">
        <w:rPr>
          <w:sz w:val="28"/>
          <w:szCs w:val="28"/>
        </w:rPr>
        <w:t xml:space="preserve">                 </w:t>
      </w:r>
      <w:r w:rsidR="00D61DE4" w:rsidRPr="00E73CE7">
        <w:rPr>
          <w:sz w:val="28"/>
          <w:szCs w:val="28"/>
        </w:rPr>
        <w:t>Г.Д.Чижова</w:t>
      </w:r>
      <w:r w:rsidR="00E73CE7">
        <w:rPr>
          <w:sz w:val="28"/>
          <w:szCs w:val="28"/>
        </w:rPr>
        <w:t xml:space="preserve"> </w:t>
      </w: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D96283" w:rsidRDefault="00D96283" w:rsidP="00995ED1">
      <w:pPr>
        <w:jc w:val="both"/>
      </w:pPr>
    </w:p>
    <w:p w:rsidR="007D7ABD" w:rsidRPr="000C066C" w:rsidRDefault="007D7ABD" w:rsidP="00995ED1">
      <w:pPr>
        <w:jc w:val="both"/>
      </w:pPr>
    </w:p>
    <w:p w:rsidR="007D7ABD" w:rsidRPr="007D7ABD" w:rsidRDefault="007D7ABD" w:rsidP="007D7ABD">
      <w:pPr>
        <w:jc w:val="both"/>
        <w:rPr>
          <w:sz w:val="28"/>
          <w:szCs w:val="28"/>
        </w:rPr>
      </w:pPr>
      <w:r w:rsidRPr="007D7ABD">
        <w:rPr>
          <w:sz w:val="28"/>
          <w:szCs w:val="28"/>
        </w:rPr>
        <w:t xml:space="preserve">Верно. </w:t>
      </w:r>
      <w:r>
        <w:rPr>
          <w:sz w:val="28"/>
          <w:szCs w:val="28"/>
        </w:rPr>
        <w:t>С</w:t>
      </w:r>
      <w:r w:rsidRPr="007D7ABD"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1 категории </w:t>
      </w:r>
      <w:r w:rsidRPr="007D7ABD">
        <w:rPr>
          <w:sz w:val="28"/>
          <w:szCs w:val="28"/>
        </w:rPr>
        <w:t>отдела</w:t>
      </w:r>
      <w:r w:rsidRPr="007D7ABD">
        <w:rPr>
          <w:sz w:val="28"/>
          <w:szCs w:val="28"/>
        </w:rPr>
        <w:tab/>
      </w:r>
      <w:r w:rsidRPr="007D7ABD">
        <w:rPr>
          <w:sz w:val="28"/>
          <w:szCs w:val="28"/>
        </w:rPr>
        <w:tab/>
      </w:r>
      <w:r w:rsidRPr="007D7ABD">
        <w:rPr>
          <w:sz w:val="28"/>
          <w:szCs w:val="28"/>
        </w:rPr>
        <w:tab/>
      </w:r>
      <w:r w:rsidRPr="007D7AB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D7ABD">
        <w:rPr>
          <w:sz w:val="28"/>
          <w:szCs w:val="28"/>
        </w:rPr>
        <w:t xml:space="preserve">      </w:t>
      </w:r>
      <w:proofErr w:type="spellStart"/>
      <w:r w:rsidRPr="007D7ABD">
        <w:rPr>
          <w:sz w:val="28"/>
          <w:szCs w:val="28"/>
        </w:rPr>
        <w:t>Н.</w:t>
      </w:r>
      <w:r>
        <w:rPr>
          <w:sz w:val="28"/>
          <w:szCs w:val="28"/>
        </w:rPr>
        <w:t>Ф</w:t>
      </w:r>
      <w:r w:rsidRPr="007D7ABD">
        <w:rPr>
          <w:sz w:val="28"/>
          <w:szCs w:val="28"/>
        </w:rPr>
        <w:t>.</w:t>
      </w:r>
      <w:r>
        <w:rPr>
          <w:sz w:val="28"/>
          <w:szCs w:val="28"/>
        </w:rPr>
        <w:t>Седелева</w:t>
      </w:r>
      <w:proofErr w:type="spellEnd"/>
    </w:p>
    <w:p w:rsidR="007D7ABD" w:rsidRPr="007D7ABD" w:rsidRDefault="007D7ABD" w:rsidP="007D7ABD">
      <w:pPr>
        <w:jc w:val="both"/>
        <w:rPr>
          <w:sz w:val="28"/>
          <w:szCs w:val="28"/>
        </w:rPr>
      </w:pPr>
      <w:r w:rsidRPr="007D7ABD">
        <w:rPr>
          <w:sz w:val="28"/>
          <w:szCs w:val="28"/>
        </w:rPr>
        <w:t>организационно-контрольной работы</w:t>
      </w:r>
    </w:p>
    <w:p w:rsidR="00D96283" w:rsidRPr="00EB2ED4" w:rsidRDefault="007D7ABD" w:rsidP="007D7ABD">
      <w:pPr>
        <w:jc w:val="both"/>
        <w:rPr>
          <w:sz w:val="28"/>
          <w:szCs w:val="28"/>
        </w:rPr>
      </w:pPr>
      <w:r w:rsidRPr="007D7ABD">
        <w:rPr>
          <w:sz w:val="28"/>
          <w:szCs w:val="28"/>
        </w:rPr>
        <w:t>и делопроизводства</w:t>
      </w:r>
    </w:p>
    <w:p w:rsidR="005736FA" w:rsidRDefault="005736FA" w:rsidP="00995ED1">
      <w:pPr>
        <w:jc w:val="both"/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Default="005736FA" w:rsidP="005736FA">
      <w:pPr>
        <w:rPr>
          <w:sz w:val="28"/>
          <w:szCs w:val="28"/>
        </w:rPr>
      </w:pPr>
    </w:p>
    <w:p w:rsidR="005736FA" w:rsidRPr="005736FA" w:rsidRDefault="005736FA" w:rsidP="003173EB">
      <w:pPr>
        <w:jc w:val="both"/>
        <w:rPr>
          <w:sz w:val="28"/>
          <w:szCs w:val="28"/>
        </w:rPr>
      </w:pPr>
      <w:r w:rsidRPr="005736FA">
        <w:rPr>
          <w:sz w:val="28"/>
          <w:szCs w:val="28"/>
        </w:rPr>
        <w:t xml:space="preserve">Разослано: дело, </w:t>
      </w:r>
      <w:proofErr w:type="spellStart"/>
      <w:r w:rsidRPr="005736FA">
        <w:rPr>
          <w:sz w:val="28"/>
          <w:szCs w:val="28"/>
        </w:rPr>
        <w:t>финуправление</w:t>
      </w:r>
      <w:proofErr w:type="spellEnd"/>
      <w:r w:rsidRPr="005736FA">
        <w:rPr>
          <w:sz w:val="28"/>
          <w:szCs w:val="28"/>
        </w:rPr>
        <w:t>, отдел перспективного развития и экономического мониторинга, КУМИ, юридический отдел, ОСО.</w:t>
      </w:r>
    </w:p>
    <w:p w:rsidR="00A90800" w:rsidRDefault="005736FA" w:rsidP="00A90800">
      <w:pPr>
        <w:rPr>
          <w:sz w:val="28"/>
          <w:szCs w:val="28"/>
        </w:rPr>
        <w:sectPr w:rsidR="00A90800" w:rsidSect="003173E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736FA">
        <w:rPr>
          <w:sz w:val="28"/>
          <w:szCs w:val="28"/>
        </w:rPr>
        <w:t>Танаева Л.В. 62-09-06 (115)</w:t>
      </w:r>
    </w:p>
    <w:p w:rsidR="00A90800" w:rsidRPr="002C7C54" w:rsidRDefault="00A90800" w:rsidP="00A90800">
      <w:pPr>
        <w:ind w:left="4320"/>
        <w:rPr>
          <w:sz w:val="28"/>
          <w:szCs w:val="28"/>
        </w:rPr>
      </w:pPr>
      <w:r>
        <w:rPr>
          <w:rStyle w:val="aa"/>
          <w:b w:val="0"/>
          <w:sz w:val="28"/>
          <w:szCs w:val="28"/>
        </w:rPr>
        <w:lastRenderedPageBreak/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 w:rsidRPr="002C7C54">
        <w:rPr>
          <w:rStyle w:val="aa"/>
          <w:b w:val="0"/>
          <w:sz w:val="28"/>
          <w:szCs w:val="28"/>
        </w:rPr>
        <w:t>Приложение</w:t>
      </w:r>
    </w:p>
    <w:p w:rsidR="00A90800" w:rsidRPr="002C7C54" w:rsidRDefault="00A90800" w:rsidP="00A90800">
      <w:pPr>
        <w:ind w:left="4320"/>
        <w:rPr>
          <w:sz w:val="28"/>
          <w:szCs w:val="28"/>
        </w:rPr>
      </w:pPr>
      <w:r>
        <w:rPr>
          <w:rStyle w:val="aa"/>
          <w:b w:val="0"/>
          <w:sz w:val="28"/>
          <w:szCs w:val="28"/>
        </w:rPr>
        <w:t xml:space="preserve">       </w:t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 w:rsidRPr="00CB7123">
        <w:rPr>
          <w:rStyle w:val="aa"/>
          <w:b w:val="0"/>
          <w:sz w:val="28"/>
          <w:szCs w:val="28"/>
        </w:rPr>
        <w:t xml:space="preserve">к </w:t>
      </w:r>
      <w:hyperlink w:anchor="sub_0" w:history="1">
        <w:r w:rsidRPr="00221DA6">
          <w:rPr>
            <w:rStyle w:val="ab"/>
            <w:b w:val="0"/>
            <w:bCs w:val="0"/>
            <w:sz w:val="28"/>
            <w:szCs w:val="28"/>
          </w:rPr>
          <w:t>постановлению</w:t>
        </w:r>
      </w:hyperlink>
      <w:r w:rsidRPr="002C7C54">
        <w:rPr>
          <w:rStyle w:val="aa"/>
          <w:b w:val="0"/>
          <w:sz w:val="28"/>
          <w:szCs w:val="28"/>
        </w:rPr>
        <w:t xml:space="preserve"> администрации</w:t>
      </w:r>
    </w:p>
    <w:p w:rsidR="00A90800" w:rsidRPr="002C7C54" w:rsidRDefault="00A90800" w:rsidP="00A90800">
      <w:pPr>
        <w:ind w:left="5040"/>
        <w:rPr>
          <w:rStyle w:val="aa"/>
          <w:b w:val="0"/>
          <w:sz w:val="28"/>
          <w:szCs w:val="28"/>
        </w:rPr>
      </w:pPr>
      <w:r>
        <w:rPr>
          <w:rStyle w:val="aa"/>
          <w:b w:val="0"/>
          <w:sz w:val="28"/>
          <w:szCs w:val="28"/>
        </w:rPr>
        <w:t xml:space="preserve">       </w:t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 w:rsidRPr="002C7C54">
        <w:rPr>
          <w:rStyle w:val="aa"/>
          <w:b w:val="0"/>
          <w:sz w:val="28"/>
          <w:szCs w:val="28"/>
        </w:rPr>
        <w:t>муниципального образования</w:t>
      </w:r>
    </w:p>
    <w:p w:rsidR="00A90800" w:rsidRPr="002C7C54" w:rsidRDefault="00A90800" w:rsidP="00A90800">
      <w:pPr>
        <w:ind w:left="4320"/>
        <w:rPr>
          <w:rStyle w:val="aa"/>
          <w:b w:val="0"/>
          <w:sz w:val="28"/>
          <w:szCs w:val="28"/>
        </w:rPr>
      </w:pPr>
      <w:r>
        <w:rPr>
          <w:rStyle w:val="aa"/>
          <w:b w:val="0"/>
          <w:sz w:val="28"/>
          <w:szCs w:val="28"/>
        </w:rPr>
        <w:t xml:space="preserve">       </w:t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 w:rsidRPr="002C7C54">
        <w:rPr>
          <w:rStyle w:val="aa"/>
          <w:b w:val="0"/>
          <w:sz w:val="28"/>
          <w:szCs w:val="28"/>
        </w:rPr>
        <w:t>город Новотроицк</w:t>
      </w:r>
    </w:p>
    <w:p w:rsidR="00A90800" w:rsidRPr="002C7C54" w:rsidRDefault="00A90800" w:rsidP="00A90800">
      <w:pPr>
        <w:ind w:left="5040"/>
        <w:rPr>
          <w:sz w:val="28"/>
          <w:szCs w:val="28"/>
        </w:rPr>
      </w:pPr>
      <w:r>
        <w:rPr>
          <w:rStyle w:val="aa"/>
          <w:b w:val="0"/>
          <w:sz w:val="28"/>
          <w:szCs w:val="28"/>
        </w:rPr>
        <w:t xml:space="preserve">        </w:t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>
        <w:rPr>
          <w:rStyle w:val="aa"/>
          <w:b w:val="0"/>
          <w:sz w:val="28"/>
          <w:szCs w:val="28"/>
        </w:rPr>
        <w:tab/>
      </w:r>
      <w:r w:rsidRPr="002C7C54">
        <w:rPr>
          <w:rStyle w:val="aa"/>
          <w:b w:val="0"/>
          <w:sz w:val="28"/>
          <w:szCs w:val="28"/>
        </w:rPr>
        <w:t>от</w:t>
      </w:r>
      <w:r>
        <w:rPr>
          <w:rStyle w:val="aa"/>
          <w:b w:val="0"/>
          <w:sz w:val="28"/>
          <w:szCs w:val="28"/>
        </w:rPr>
        <w:t xml:space="preserve">  05.10.2015  </w:t>
      </w:r>
      <w:r w:rsidRPr="002C7C54">
        <w:rPr>
          <w:rStyle w:val="aa"/>
          <w:b w:val="0"/>
          <w:sz w:val="28"/>
          <w:szCs w:val="28"/>
        </w:rPr>
        <w:t>№</w:t>
      </w:r>
      <w:r>
        <w:rPr>
          <w:rStyle w:val="aa"/>
          <w:b w:val="0"/>
          <w:sz w:val="28"/>
          <w:szCs w:val="28"/>
        </w:rPr>
        <w:t xml:space="preserve">  1904-п </w:t>
      </w:r>
    </w:p>
    <w:p w:rsidR="00A90800" w:rsidRPr="002C7C54" w:rsidRDefault="00A90800" w:rsidP="00A90800"/>
    <w:tbl>
      <w:tblPr>
        <w:tblW w:w="156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410"/>
        <w:gridCol w:w="1417"/>
        <w:gridCol w:w="1418"/>
        <w:gridCol w:w="1438"/>
        <w:gridCol w:w="1219"/>
        <w:gridCol w:w="1144"/>
        <w:gridCol w:w="1018"/>
        <w:gridCol w:w="992"/>
        <w:gridCol w:w="992"/>
        <w:gridCol w:w="1028"/>
        <w:gridCol w:w="992"/>
        <w:gridCol w:w="992"/>
      </w:tblGrid>
      <w:tr w:rsidR="00A90800" w:rsidRPr="0076292E" w:rsidTr="00046EE2">
        <w:tblPrEx>
          <w:tblCellMar>
            <w:top w:w="0" w:type="dxa"/>
            <w:bottom w:w="0" w:type="dxa"/>
          </w:tblCellMar>
        </w:tblPrEx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00" w:rsidRPr="0076292E" w:rsidRDefault="00A90800" w:rsidP="00046EE2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6292E">
              <w:rPr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76292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6292E">
              <w:rPr>
                <w:sz w:val="22"/>
                <w:szCs w:val="22"/>
              </w:rPr>
              <w:t>/</w:t>
            </w:r>
            <w:proofErr w:type="spellStart"/>
            <w:r w:rsidRPr="0076292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Срок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6292E">
              <w:rPr>
                <w:sz w:val="22"/>
                <w:szCs w:val="22"/>
              </w:rPr>
              <w:t>Исполни-тель</w:t>
            </w:r>
            <w:proofErr w:type="spellEnd"/>
            <w:proofErr w:type="gramEnd"/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C45965" w:rsidRDefault="00A90800" w:rsidP="00046EE2">
            <w:pPr>
              <w:jc w:val="center"/>
              <w:rPr>
                <w:sz w:val="22"/>
                <w:szCs w:val="22"/>
              </w:rPr>
            </w:pPr>
            <w:r w:rsidRPr="00C45965">
              <w:rPr>
                <w:sz w:val="22"/>
                <w:szCs w:val="22"/>
              </w:rPr>
              <w:t xml:space="preserve">Код </w:t>
            </w:r>
            <w:hyperlink r:id="rId7" w:history="1">
              <w:proofErr w:type="spellStart"/>
              <w:proofErr w:type="gramStart"/>
              <w:r w:rsidRPr="001C0A31">
                <w:rPr>
                  <w:rStyle w:val="ab"/>
                  <w:b w:val="0"/>
                  <w:bCs w:val="0"/>
                  <w:sz w:val="22"/>
                  <w:szCs w:val="22"/>
                </w:rPr>
                <w:t>бюджет-ной</w:t>
              </w:r>
              <w:proofErr w:type="spellEnd"/>
              <w:proofErr w:type="gramEnd"/>
              <w:r w:rsidRPr="001C0A31">
                <w:rPr>
                  <w:rStyle w:val="ab"/>
                  <w:b w:val="0"/>
                  <w:bCs w:val="0"/>
                  <w:sz w:val="22"/>
                  <w:szCs w:val="22"/>
                </w:rPr>
                <w:t xml:space="preserve"> </w:t>
              </w:r>
              <w:proofErr w:type="spellStart"/>
              <w:r w:rsidRPr="001C0A31">
                <w:rPr>
                  <w:rStyle w:val="ab"/>
                  <w:b w:val="0"/>
                  <w:bCs w:val="0"/>
                  <w:sz w:val="22"/>
                  <w:szCs w:val="22"/>
                </w:rPr>
                <w:t>классифи-кации</w:t>
              </w:r>
              <w:proofErr w:type="spellEnd"/>
            </w:hyperlink>
            <w:r w:rsidRPr="00C45965">
              <w:rPr>
                <w:sz w:val="22"/>
                <w:szCs w:val="22"/>
              </w:rPr>
              <w:t xml:space="preserve"> (КЦСР)</w:t>
            </w:r>
          </w:p>
        </w:tc>
        <w:tc>
          <w:tcPr>
            <w:tcW w:w="7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Объем финансирования, тыс. руб.</w:t>
            </w:r>
            <w:hyperlink w:anchor="sub_2222" w:history="1">
              <w:r w:rsidRPr="003D52EF">
                <w:rPr>
                  <w:rStyle w:val="ab"/>
                  <w:sz w:val="22"/>
                  <w:szCs w:val="22"/>
                </w:rPr>
                <w:t>*</w:t>
              </w:r>
            </w:hyperlink>
          </w:p>
        </w:tc>
      </w:tr>
      <w:tr w:rsidR="00A90800" w:rsidRPr="0076292E" w:rsidTr="00046EE2">
        <w:tblPrEx>
          <w:tblCellMar>
            <w:top w:w="0" w:type="dxa"/>
            <w:bottom w:w="0" w:type="dxa"/>
          </w:tblCellMar>
        </w:tblPrEx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00" w:rsidRPr="0076292E" w:rsidRDefault="00A90800" w:rsidP="00046EE2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Всего за 2015 - 2020 годы</w:t>
            </w:r>
          </w:p>
        </w:tc>
        <w:tc>
          <w:tcPr>
            <w:tcW w:w="6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В том числе по годам</w:t>
            </w:r>
          </w:p>
        </w:tc>
      </w:tr>
      <w:tr w:rsidR="00A90800" w:rsidRPr="0076292E" w:rsidTr="00046EE2">
        <w:tblPrEx>
          <w:tblCellMar>
            <w:top w:w="0" w:type="dxa"/>
            <w:bottom w:w="0" w:type="dxa"/>
          </w:tblCellMar>
        </w:tblPrEx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00" w:rsidRPr="0076292E" w:rsidRDefault="00A90800" w:rsidP="00046EE2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2017 год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2020 год</w:t>
            </w:r>
          </w:p>
        </w:tc>
      </w:tr>
      <w:tr w:rsidR="00A90800" w:rsidRPr="0076292E" w:rsidTr="00046E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00" w:rsidRPr="0076292E" w:rsidRDefault="00A90800" w:rsidP="00046EE2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публикация в сети Интернета отчета об исполнении местного бюджета за 1 квартал,            1 полугодие, 9 месяцев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число месяца, следующего за отчетным периодом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месяца, </w:t>
            </w:r>
            <w:proofErr w:type="gramStart"/>
            <w:r>
              <w:rPr>
                <w:sz w:val="22"/>
                <w:szCs w:val="22"/>
              </w:rPr>
              <w:t>следующих</w:t>
            </w:r>
            <w:proofErr w:type="gramEnd"/>
            <w:r>
              <w:rPr>
                <w:sz w:val="22"/>
                <w:szCs w:val="22"/>
              </w:rPr>
              <w:t xml:space="preserve"> за отчетным периодом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 w:rsidRPr="003B0107"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76292E" w:rsidRDefault="00A90800" w:rsidP="00046EE2">
            <w:pPr>
              <w:jc w:val="center"/>
              <w:rPr>
                <w:sz w:val="22"/>
                <w:szCs w:val="22"/>
              </w:rPr>
            </w:pPr>
          </w:p>
        </w:tc>
      </w:tr>
      <w:tr w:rsidR="00A90800" w:rsidRPr="00542946" w:rsidTr="00046E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00" w:rsidRPr="00542946" w:rsidRDefault="00A90800" w:rsidP="00046EE2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 xml:space="preserve">ежегодно, с </w:t>
            </w:r>
          </w:p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1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ежегодно, до 31 декабря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3D52EF" w:rsidRDefault="00A90800" w:rsidP="00046EE2">
            <w:pPr>
              <w:rPr>
                <w:sz w:val="22"/>
                <w:szCs w:val="22"/>
              </w:rPr>
            </w:pPr>
            <w:r w:rsidRPr="003D52EF">
              <w:rPr>
                <w:sz w:val="22"/>
                <w:szCs w:val="22"/>
              </w:rPr>
              <w:t>0616002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98 597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14 500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17 771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14 500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 w:rsidRPr="00542946">
              <w:rPr>
                <w:sz w:val="22"/>
                <w:szCs w:val="22"/>
              </w:rPr>
              <w:t>14 500</w:t>
            </w:r>
          </w:p>
        </w:tc>
      </w:tr>
      <w:tr w:rsidR="00A90800" w:rsidRPr="00542946" w:rsidTr="00046E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00" w:rsidRDefault="00A90800" w:rsidP="00046EE2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3B0107">
              <w:rPr>
                <w:sz w:val="22"/>
                <w:szCs w:val="22"/>
              </w:rPr>
              <w:t>Мероприятия по повышению уровня социально-экономического развития и качества управления финансами в рамках реализации государственной программы «Экономическое развитие Оренбургской области» на 2014–2015 годы и на перспективу до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 2015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декабря 2015 года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rPr>
                <w:sz w:val="22"/>
                <w:szCs w:val="22"/>
              </w:rPr>
            </w:pPr>
            <w:r w:rsidRPr="00C62FB1"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3D52EF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0618007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542946" w:rsidRDefault="00A90800" w:rsidP="00046EE2">
            <w:pPr>
              <w:jc w:val="right"/>
              <w:rPr>
                <w:sz w:val="22"/>
                <w:szCs w:val="22"/>
              </w:rPr>
            </w:pPr>
          </w:p>
        </w:tc>
      </w:tr>
      <w:tr w:rsidR="00A90800" w:rsidRPr="0076292E" w:rsidTr="00046EE2">
        <w:tblPrEx>
          <w:tblCellMar>
            <w:top w:w="0" w:type="dxa"/>
            <w:bottom w:w="0" w:type="dxa"/>
          </w:tblCellMar>
        </w:tblPrEx>
        <w:tc>
          <w:tcPr>
            <w:tcW w:w="72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 w:rsidRPr="0076292E">
              <w:rPr>
                <w:sz w:val="22"/>
                <w:szCs w:val="22"/>
              </w:rPr>
              <w:t>Всего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0610000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120 041,2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23 066,3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21 461,5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00" w:rsidRPr="0076292E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0800" w:rsidRPr="0076292E" w:rsidRDefault="00A90800" w:rsidP="00046E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17 810</w:t>
            </w:r>
          </w:p>
        </w:tc>
      </w:tr>
    </w:tbl>
    <w:p w:rsidR="00A90800" w:rsidRDefault="00A90800" w:rsidP="00A90800">
      <w:pPr>
        <w:rPr>
          <w:sz w:val="22"/>
          <w:szCs w:val="22"/>
        </w:rPr>
      </w:pPr>
    </w:p>
    <w:p w:rsidR="00A90800" w:rsidRDefault="00A90800" w:rsidP="00A9080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администрации</w:t>
      </w:r>
      <w:r>
        <w:rPr>
          <w:sz w:val="28"/>
          <w:szCs w:val="28"/>
        </w:rPr>
        <w:tab/>
      </w:r>
    </w:p>
    <w:p w:rsidR="00D96283" w:rsidRPr="005736FA" w:rsidRDefault="00A90800" w:rsidP="00A90800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Л.В.Танаева</w:t>
      </w:r>
      <w:proofErr w:type="spellEnd"/>
    </w:p>
    <w:sectPr w:rsidR="00D96283" w:rsidRPr="005736FA" w:rsidSect="00A90800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2D92B0FA"/>
    <w:lvl w:ilvl="0" w:tplc="B5505DAC">
      <w:start w:val="1"/>
      <w:numFmt w:val="decimal"/>
      <w:lvlText w:val="%1.2.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13503"/>
    <w:rsid w:val="00005A30"/>
    <w:rsid w:val="00016F7C"/>
    <w:rsid w:val="000266D3"/>
    <w:rsid w:val="000278D8"/>
    <w:rsid w:val="00045F5F"/>
    <w:rsid w:val="00051580"/>
    <w:rsid w:val="00060BC3"/>
    <w:rsid w:val="0006389F"/>
    <w:rsid w:val="00092225"/>
    <w:rsid w:val="00094D04"/>
    <w:rsid w:val="00094DFB"/>
    <w:rsid w:val="000C066C"/>
    <w:rsid w:val="000F4C97"/>
    <w:rsid w:val="00105878"/>
    <w:rsid w:val="00111582"/>
    <w:rsid w:val="00125E3C"/>
    <w:rsid w:val="00146949"/>
    <w:rsid w:val="00153E5E"/>
    <w:rsid w:val="00154FF2"/>
    <w:rsid w:val="001647C1"/>
    <w:rsid w:val="001648CD"/>
    <w:rsid w:val="00167A3D"/>
    <w:rsid w:val="00172BA4"/>
    <w:rsid w:val="00174CC1"/>
    <w:rsid w:val="001856A3"/>
    <w:rsid w:val="00190457"/>
    <w:rsid w:val="001C099C"/>
    <w:rsid w:val="001D33E8"/>
    <w:rsid w:val="001E1EF8"/>
    <w:rsid w:val="001E5071"/>
    <w:rsid w:val="002159F3"/>
    <w:rsid w:val="00217331"/>
    <w:rsid w:val="00242B0F"/>
    <w:rsid w:val="00261222"/>
    <w:rsid w:val="00287D7D"/>
    <w:rsid w:val="002B67D3"/>
    <w:rsid w:val="002F287F"/>
    <w:rsid w:val="002F6FA9"/>
    <w:rsid w:val="003173EB"/>
    <w:rsid w:val="0032743D"/>
    <w:rsid w:val="00385F71"/>
    <w:rsid w:val="003C13FB"/>
    <w:rsid w:val="003F1AF1"/>
    <w:rsid w:val="003F68B9"/>
    <w:rsid w:val="003F6B4A"/>
    <w:rsid w:val="00437EE4"/>
    <w:rsid w:val="00447C86"/>
    <w:rsid w:val="00453B2A"/>
    <w:rsid w:val="00470E27"/>
    <w:rsid w:val="004B0424"/>
    <w:rsid w:val="004B33A0"/>
    <w:rsid w:val="004B3EE8"/>
    <w:rsid w:val="004B672B"/>
    <w:rsid w:val="004C41D7"/>
    <w:rsid w:val="004C778B"/>
    <w:rsid w:val="004D129E"/>
    <w:rsid w:val="004F5A29"/>
    <w:rsid w:val="00506BE7"/>
    <w:rsid w:val="00530E08"/>
    <w:rsid w:val="00571CDC"/>
    <w:rsid w:val="005736FA"/>
    <w:rsid w:val="005A7549"/>
    <w:rsid w:val="005B3508"/>
    <w:rsid w:val="00613503"/>
    <w:rsid w:val="00626FAB"/>
    <w:rsid w:val="00636764"/>
    <w:rsid w:val="006616B5"/>
    <w:rsid w:val="006757F6"/>
    <w:rsid w:val="00696DDC"/>
    <w:rsid w:val="006A3132"/>
    <w:rsid w:val="006C74BD"/>
    <w:rsid w:val="00720A4E"/>
    <w:rsid w:val="00731DC7"/>
    <w:rsid w:val="007457A9"/>
    <w:rsid w:val="007752B6"/>
    <w:rsid w:val="00781550"/>
    <w:rsid w:val="007967A7"/>
    <w:rsid w:val="007A4F1F"/>
    <w:rsid w:val="007A583C"/>
    <w:rsid w:val="007B27FB"/>
    <w:rsid w:val="007D11F8"/>
    <w:rsid w:val="007D4E50"/>
    <w:rsid w:val="007D7ABD"/>
    <w:rsid w:val="00834A9A"/>
    <w:rsid w:val="00862F88"/>
    <w:rsid w:val="0086675C"/>
    <w:rsid w:val="00873C8A"/>
    <w:rsid w:val="008824B3"/>
    <w:rsid w:val="00887529"/>
    <w:rsid w:val="008B32DC"/>
    <w:rsid w:val="008B531C"/>
    <w:rsid w:val="008D3F01"/>
    <w:rsid w:val="00900DEF"/>
    <w:rsid w:val="00913151"/>
    <w:rsid w:val="00931E15"/>
    <w:rsid w:val="00950F06"/>
    <w:rsid w:val="00973DF0"/>
    <w:rsid w:val="00983A7C"/>
    <w:rsid w:val="00985480"/>
    <w:rsid w:val="00995ED1"/>
    <w:rsid w:val="009C3384"/>
    <w:rsid w:val="009F3735"/>
    <w:rsid w:val="009F45D8"/>
    <w:rsid w:val="009F7DE5"/>
    <w:rsid w:val="00A25D84"/>
    <w:rsid w:val="00A30DEA"/>
    <w:rsid w:val="00A556E8"/>
    <w:rsid w:val="00A90800"/>
    <w:rsid w:val="00AE547D"/>
    <w:rsid w:val="00B67A6A"/>
    <w:rsid w:val="00B9794D"/>
    <w:rsid w:val="00BC0905"/>
    <w:rsid w:val="00C26AF9"/>
    <w:rsid w:val="00C3427C"/>
    <w:rsid w:val="00C372C0"/>
    <w:rsid w:val="00C37798"/>
    <w:rsid w:val="00C504A2"/>
    <w:rsid w:val="00C558B1"/>
    <w:rsid w:val="00C87E6E"/>
    <w:rsid w:val="00CB12BA"/>
    <w:rsid w:val="00CB52AB"/>
    <w:rsid w:val="00CD1FBA"/>
    <w:rsid w:val="00D102C5"/>
    <w:rsid w:val="00D16C47"/>
    <w:rsid w:val="00D22641"/>
    <w:rsid w:val="00D2412A"/>
    <w:rsid w:val="00D61DE4"/>
    <w:rsid w:val="00D96283"/>
    <w:rsid w:val="00DC42CF"/>
    <w:rsid w:val="00DD57A5"/>
    <w:rsid w:val="00E0230D"/>
    <w:rsid w:val="00E14D5A"/>
    <w:rsid w:val="00E16D63"/>
    <w:rsid w:val="00E3104B"/>
    <w:rsid w:val="00E33F6A"/>
    <w:rsid w:val="00E35E2B"/>
    <w:rsid w:val="00E62E75"/>
    <w:rsid w:val="00E66DFA"/>
    <w:rsid w:val="00E73CE7"/>
    <w:rsid w:val="00E760F9"/>
    <w:rsid w:val="00E97405"/>
    <w:rsid w:val="00EA53D2"/>
    <w:rsid w:val="00EA7C7F"/>
    <w:rsid w:val="00EB2ED4"/>
    <w:rsid w:val="00F07E2E"/>
    <w:rsid w:val="00F53A56"/>
    <w:rsid w:val="00F630F5"/>
    <w:rsid w:val="00F72B85"/>
    <w:rsid w:val="00FC0A57"/>
    <w:rsid w:val="00FC20B0"/>
    <w:rsid w:val="00FD309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character" w:customStyle="1" w:styleId="aa">
    <w:name w:val="Цветовое выделение"/>
    <w:uiPriority w:val="99"/>
    <w:rsid w:val="00A90800"/>
    <w:rPr>
      <w:b/>
      <w:color w:val="26282F"/>
    </w:rPr>
  </w:style>
  <w:style w:type="character" w:customStyle="1" w:styleId="ab">
    <w:name w:val="Гипертекстовая ссылка"/>
    <w:basedOn w:val="aa"/>
    <w:uiPriority w:val="99"/>
    <w:rsid w:val="00A90800"/>
    <w:rPr>
      <w:rFonts w:cs="Times New Roman"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308460.10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591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2015-10-06T05:30:00Z</cp:lastPrinted>
  <dcterms:created xsi:type="dcterms:W3CDTF">2015-10-07T09:06:00Z</dcterms:created>
  <dcterms:modified xsi:type="dcterms:W3CDTF">2015-10-13T11:44:00Z</dcterms:modified>
</cp:coreProperties>
</file>