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B3A" w:rsidRDefault="0058106F" w:rsidP="00405B3A">
      <w:pPr>
        <w:pStyle w:val="a3"/>
        <w:tabs>
          <w:tab w:val="left" w:pos="426"/>
          <w:tab w:val="left" w:pos="709"/>
        </w:tabs>
        <w:ind w:left="0"/>
        <w:rPr>
          <w:szCs w:val="28"/>
        </w:rPr>
      </w:pPr>
      <w:r>
        <w:rPr>
          <w:szCs w:val="28"/>
        </w:rPr>
        <w:t xml:space="preserve">          </w:t>
      </w:r>
      <w:proofErr w:type="gramStart"/>
      <w:r w:rsidRPr="00880D2D">
        <w:rPr>
          <w:szCs w:val="28"/>
        </w:rPr>
        <w:t xml:space="preserve">На основании </w:t>
      </w:r>
      <w:r>
        <w:rPr>
          <w:szCs w:val="28"/>
        </w:rPr>
        <w:t>плана работы Ревизионной комиссии муниципального образования город Новотроицк на 2020 год в период с 07.09.2020 по 24.09.2020  проведено контрольно – аналитическое мероприятие «</w:t>
      </w:r>
      <w:r w:rsidR="00405B3A">
        <w:rPr>
          <w:szCs w:val="28"/>
        </w:rPr>
        <w:t xml:space="preserve">Анализ соблюдения требований пункта 2 статьи 179 Бюджетного Кодекса Российской Федерации </w:t>
      </w:r>
      <w:r w:rsidR="00405B3A" w:rsidRPr="007974E5">
        <w:rPr>
          <w:szCs w:val="28"/>
        </w:rPr>
        <w:t>в части приведения муниципальных программ в соответствии с решением о бюджете муниципального образования город Новотроицк на 2020 год и плановый период 2021-2022 годов</w:t>
      </w:r>
      <w:r w:rsidR="00405B3A">
        <w:rPr>
          <w:szCs w:val="28"/>
        </w:rPr>
        <w:t>»</w:t>
      </w:r>
      <w:r w:rsidR="00405B3A" w:rsidRPr="007974E5">
        <w:rPr>
          <w:szCs w:val="28"/>
        </w:rPr>
        <w:t>.</w:t>
      </w:r>
      <w:proofErr w:type="gramEnd"/>
    </w:p>
    <w:p w:rsidR="00405B3A" w:rsidRPr="007974E5" w:rsidRDefault="00405B3A" w:rsidP="00405B3A">
      <w:pPr>
        <w:pStyle w:val="a3"/>
        <w:tabs>
          <w:tab w:val="left" w:pos="426"/>
          <w:tab w:val="left" w:pos="709"/>
        </w:tabs>
        <w:ind w:left="0"/>
        <w:rPr>
          <w:szCs w:val="28"/>
        </w:rPr>
      </w:pPr>
    </w:p>
    <w:p w:rsidR="0058106F" w:rsidRDefault="0058106F" w:rsidP="0058106F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Выводы Ревизионной комиссии  МО г. Новотроицк по результатам проверки:</w:t>
      </w:r>
    </w:p>
    <w:p w:rsidR="00F165FA" w:rsidRDefault="00F165FA" w:rsidP="00F165FA">
      <w:pPr>
        <w:pStyle w:val="ConsNormal"/>
        <w:widowControl/>
        <w:numPr>
          <w:ilvl w:val="0"/>
          <w:numId w:val="3"/>
        </w:numPr>
        <w:tabs>
          <w:tab w:val="left" w:pos="1800"/>
        </w:tabs>
        <w:ind w:left="0"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105ABA">
        <w:rPr>
          <w:rFonts w:ascii="Times New Roman" w:hAnsi="Times New Roman"/>
          <w:sz w:val="28"/>
          <w:szCs w:val="28"/>
        </w:rPr>
        <w:t xml:space="preserve">Согласно </w:t>
      </w:r>
      <w:r>
        <w:rPr>
          <w:rFonts w:ascii="Times New Roman" w:hAnsi="Times New Roman"/>
          <w:sz w:val="28"/>
          <w:szCs w:val="28"/>
        </w:rPr>
        <w:t xml:space="preserve">решению городского Совета депутатов МО г. Новотроицк от 29.12.2019 № 700 </w:t>
      </w:r>
      <w:r w:rsidRPr="00C3736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«О бюджете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муниципального образования город Новотроицк</w:t>
      </w:r>
      <w:r w:rsidRPr="00C3736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на 20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20 год</w:t>
      </w:r>
      <w:r w:rsidRPr="00C3736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и на плановый период 202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1</w:t>
      </w:r>
      <w:r w:rsidRPr="00C3736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и 202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2</w:t>
      </w:r>
      <w:r w:rsidRPr="00C3736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годов»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к реализации в 2020-2022 годах предлагалось семнадцать муниципальных программ с объемом бюджетных ассигнований по годам:</w:t>
      </w:r>
    </w:p>
    <w:p w:rsidR="00F165FA" w:rsidRDefault="00F165FA" w:rsidP="00F165FA">
      <w:pPr>
        <w:pStyle w:val="ConsNormal"/>
        <w:widowControl/>
        <w:tabs>
          <w:tab w:val="left" w:pos="1800"/>
        </w:tabs>
        <w:ind w:left="786" w:firstLine="0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- 2020 год – 1 765 738 930,00 рублей;</w:t>
      </w:r>
    </w:p>
    <w:p w:rsidR="00F165FA" w:rsidRDefault="00F165FA" w:rsidP="00F165FA">
      <w:pPr>
        <w:pStyle w:val="ConsNormal"/>
        <w:widowControl/>
        <w:tabs>
          <w:tab w:val="left" w:pos="1800"/>
        </w:tabs>
        <w:ind w:left="786" w:firstLine="0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- 2021 год -  1 650 372 570,00 рублей;</w:t>
      </w:r>
    </w:p>
    <w:p w:rsidR="00F165FA" w:rsidRDefault="00F165FA" w:rsidP="00F165FA">
      <w:pPr>
        <w:pStyle w:val="ConsNormal"/>
        <w:widowControl/>
        <w:tabs>
          <w:tab w:val="left" w:pos="1800"/>
        </w:tabs>
        <w:ind w:left="786" w:firstLine="0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- 2022 год – 1 564 377 740,00 рублей.</w:t>
      </w:r>
    </w:p>
    <w:p w:rsidR="00D339D7" w:rsidRDefault="00D339D7" w:rsidP="00DA2267">
      <w:pPr>
        <w:pStyle w:val="a3"/>
        <w:numPr>
          <w:ilvl w:val="0"/>
          <w:numId w:val="7"/>
        </w:numPr>
        <w:ind w:left="0" w:firstLine="709"/>
      </w:pPr>
      <w:r>
        <w:rPr>
          <w:szCs w:val="28"/>
        </w:rPr>
        <w:t xml:space="preserve">По муниципальной программе </w:t>
      </w:r>
      <w:r>
        <w:t>«Обеспечение жильем молодых семей в муниципальном образовании город Новотроицк на 2019-2024 годы» изменения внесены 23.04.2020 (предельная дата внесения изменений – не позднее 31 марта 2020 года).</w:t>
      </w:r>
    </w:p>
    <w:p w:rsidR="00D339D7" w:rsidRDefault="00D339D7" w:rsidP="00DA2267">
      <w:pPr>
        <w:pStyle w:val="a3"/>
        <w:numPr>
          <w:ilvl w:val="0"/>
          <w:numId w:val="9"/>
        </w:numPr>
        <w:ind w:left="0" w:firstLine="709"/>
      </w:pPr>
      <w:r>
        <w:t>В трех муниципальных программах выявлено несоответствие ресурсного обеспечения на 2021-2022 годах объемам бюджетных ассигнований, предусмотренных в решении о бюджете МО г. Новотроицк. Кроме этого, в одной из муниципальных программ выявлено несоответствие объемов бюджетных ассигнований ресурсному обеспечению по годам реализации муниципальной программы.</w:t>
      </w:r>
    </w:p>
    <w:p w:rsidR="00D339D7" w:rsidRDefault="00D339D7" w:rsidP="00DA2267">
      <w:pPr>
        <w:pStyle w:val="a3"/>
        <w:numPr>
          <w:ilvl w:val="0"/>
          <w:numId w:val="10"/>
        </w:numPr>
        <w:tabs>
          <w:tab w:val="left" w:pos="0"/>
        </w:tabs>
        <w:ind w:left="0" w:firstLine="709"/>
      </w:pPr>
      <w:r>
        <w:t>В двух муниципальных программах  объемы бюджетных ассигнований по нескольким основным мероприятиям не конкретизированы по разделам подразделам, ЦСР.</w:t>
      </w:r>
    </w:p>
    <w:p w:rsidR="00D339D7" w:rsidRDefault="00D339D7" w:rsidP="00D339D7">
      <w:pPr>
        <w:pStyle w:val="a3"/>
        <w:tabs>
          <w:tab w:val="left" w:pos="426"/>
        </w:tabs>
        <w:ind w:left="0"/>
      </w:pPr>
    </w:p>
    <w:p w:rsidR="00D339D7" w:rsidRDefault="00D339D7" w:rsidP="00DA2267">
      <w:pPr>
        <w:pStyle w:val="a3"/>
        <w:tabs>
          <w:tab w:val="left" w:pos="426"/>
          <w:tab w:val="left" w:pos="709"/>
        </w:tabs>
        <w:ind w:left="0"/>
        <w:rPr>
          <w:b/>
        </w:rPr>
      </w:pPr>
      <w:r>
        <w:t xml:space="preserve">     </w:t>
      </w:r>
      <w:r w:rsidR="00DA2267">
        <w:t xml:space="preserve">  </w:t>
      </w:r>
      <w:r>
        <w:t xml:space="preserve">  </w:t>
      </w:r>
      <w:r w:rsidRPr="00775479">
        <w:rPr>
          <w:b/>
        </w:rPr>
        <w:t>Рекомендации</w:t>
      </w:r>
      <w:r>
        <w:rPr>
          <w:b/>
        </w:rPr>
        <w:t>:</w:t>
      </w:r>
    </w:p>
    <w:p w:rsidR="00D339D7" w:rsidRPr="00775479" w:rsidRDefault="00D339D7" w:rsidP="00581215">
      <w:pPr>
        <w:pStyle w:val="a3"/>
        <w:tabs>
          <w:tab w:val="left" w:pos="426"/>
          <w:tab w:val="left" w:pos="709"/>
        </w:tabs>
        <w:ind w:left="0"/>
      </w:pPr>
      <w:r>
        <w:rPr>
          <w:b/>
        </w:rPr>
        <w:t xml:space="preserve">     </w:t>
      </w:r>
      <w:r w:rsidR="00DA2267">
        <w:rPr>
          <w:b/>
        </w:rPr>
        <w:t xml:space="preserve">  </w:t>
      </w:r>
      <w:r>
        <w:rPr>
          <w:b/>
        </w:rPr>
        <w:t xml:space="preserve">  </w:t>
      </w:r>
      <w:r w:rsidRPr="00775479">
        <w:t>Структурным подразделениям администрации</w:t>
      </w:r>
      <w:r>
        <w:t xml:space="preserve"> муниципального образования город Новотроицк усилить </w:t>
      </w:r>
      <w:proofErr w:type="gramStart"/>
      <w:r>
        <w:t>контроль за</w:t>
      </w:r>
      <w:proofErr w:type="gramEnd"/>
      <w:r>
        <w:t xml:space="preserve"> своевременным внесением изменений в муниципальные программы и соответствием муниципальных программ бюджету муниципального образования город Новотроицк.</w:t>
      </w:r>
      <w:r w:rsidRPr="00775479">
        <w:t xml:space="preserve">   </w:t>
      </w:r>
    </w:p>
    <w:p w:rsidR="00D339D7" w:rsidRPr="00775479" w:rsidRDefault="00D339D7" w:rsidP="00D339D7">
      <w:pPr>
        <w:pStyle w:val="a3"/>
        <w:tabs>
          <w:tab w:val="left" w:pos="426"/>
          <w:tab w:val="left" w:pos="709"/>
        </w:tabs>
        <w:ind w:left="0"/>
        <w:rPr>
          <w:szCs w:val="28"/>
        </w:rPr>
      </w:pPr>
      <w:r w:rsidRPr="00775479">
        <w:t xml:space="preserve">          </w:t>
      </w:r>
    </w:p>
    <w:p w:rsidR="0058106F" w:rsidRPr="002438E9" w:rsidRDefault="0058106F" w:rsidP="0058106F">
      <w:p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57196" w:rsidRDefault="0058106F" w:rsidP="00D339D7">
      <w:pPr>
        <w:tabs>
          <w:tab w:val="left" w:pos="709"/>
        </w:tabs>
        <w:spacing w:after="0"/>
        <w:jc w:val="both"/>
      </w:pPr>
      <w:r w:rsidRPr="00C16E57">
        <w:rPr>
          <w:rFonts w:ascii="Times New Roman" w:hAnsi="Times New Roman" w:cs="Times New Roman"/>
          <w:sz w:val="28"/>
          <w:szCs w:val="28"/>
        </w:rPr>
        <w:t xml:space="preserve">          Информация о результатах проверки направлена в городской Совет депутатов  муниципального образования город Новотроицк и главе муниципального образования город Новотроицк.</w:t>
      </w:r>
    </w:p>
    <w:sectPr w:rsidR="00357196" w:rsidSect="00357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A3901"/>
    <w:multiLevelType w:val="hybridMultilevel"/>
    <w:tmpl w:val="5CE0741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BBA6133"/>
    <w:multiLevelType w:val="hybridMultilevel"/>
    <w:tmpl w:val="7C309E4E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>
    <w:nsid w:val="28882007"/>
    <w:multiLevelType w:val="hybridMultilevel"/>
    <w:tmpl w:val="5F804E9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3033553A"/>
    <w:multiLevelType w:val="hybridMultilevel"/>
    <w:tmpl w:val="630420D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48104551"/>
    <w:multiLevelType w:val="hybridMultilevel"/>
    <w:tmpl w:val="4574D2BA"/>
    <w:lvl w:ilvl="0" w:tplc="D4B258A6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55085B9F"/>
    <w:multiLevelType w:val="hybridMultilevel"/>
    <w:tmpl w:val="7FF6815E"/>
    <w:lvl w:ilvl="0" w:tplc="C444077C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6E009AA"/>
    <w:multiLevelType w:val="hybridMultilevel"/>
    <w:tmpl w:val="C102F834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>
    <w:nsid w:val="5D393098"/>
    <w:multiLevelType w:val="multilevel"/>
    <w:tmpl w:val="C7360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2076D0E"/>
    <w:multiLevelType w:val="hybridMultilevel"/>
    <w:tmpl w:val="1C5E9F8E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9">
    <w:nsid w:val="741639D2"/>
    <w:multiLevelType w:val="hybridMultilevel"/>
    <w:tmpl w:val="2C9A797A"/>
    <w:lvl w:ilvl="0" w:tplc="6468596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7"/>
  </w:num>
  <w:num w:numId="7">
    <w:abstractNumId w:val="1"/>
  </w:num>
  <w:num w:numId="8">
    <w:abstractNumId w:val="4"/>
  </w:num>
  <w:num w:numId="9">
    <w:abstractNumId w:val="6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106F"/>
    <w:rsid w:val="00357196"/>
    <w:rsid w:val="00405B3A"/>
    <w:rsid w:val="004F0D12"/>
    <w:rsid w:val="0050575C"/>
    <w:rsid w:val="0058106F"/>
    <w:rsid w:val="00581215"/>
    <w:rsid w:val="008423FE"/>
    <w:rsid w:val="00C3043D"/>
    <w:rsid w:val="00D339D7"/>
    <w:rsid w:val="00DA2267"/>
    <w:rsid w:val="00E10875"/>
    <w:rsid w:val="00EE086A"/>
    <w:rsid w:val="00F16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196"/>
  </w:style>
  <w:style w:type="paragraph" w:styleId="1">
    <w:name w:val="heading 1"/>
    <w:basedOn w:val="a"/>
    <w:next w:val="a"/>
    <w:link w:val="10"/>
    <w:uiPriority w:val="99"/>
    <w:qFormat/>
    <w:rsid w:val="0058106F"/>
    <w:pPr>
      <w:keepNext/>
      <w:tabs>
        <w:tab w:val="left" w:pos="0"/>
      </w:tabs>
      <w:suppressAutoHyphens/>
      <w:outlineLvl w:val="0"/>
    </w:pPr>
    <w:rPr>
      <w:rFonts w:ascii="Cambria" w:eastAsia="SimSun" w:hAnsi="Cambria" w:cs="Times New Roman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58106F"/>
    <w:pPr>
      <w:suppressAutoHyphens/>
      <w:spacing w:after="0" w:line="240" w:lineRule="auto"/>
      <w:ind w:left="-18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uiPriority w:val="99"/>
    <w:rsid w:val="0058106F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58106F"/>
    <w:rPr>
      <w:rFonts w:ascii="Cambria" w:eastAsia="SimSun" w:hAnsi="Cambria" w:cs="Times New Roman"/>
      <w:b/>
      <w:bCs/>
      <w:kern w:val="32"/>
      <w:sz w:val="32"/>
      <w:szCs w:val="32"/>
      <w:lang w:eastAsia="ar-SA"/>
    </w:rPr>
  </w:style>
  <w:style w:type="paragraph" w:styleId="a5">
    <w:name w:val="List Paragraph"/>
    <w:basedOn w:val="a"/>
    <w:uiPriority w:val="34"/>
    <w:qFormat/>
    <w:rsid w:val="0058106F"/>
    <w:pPr>
      <w:ind w:left="720"/>
      <w:contextualSpacing/>
    </w:pPr>
  </w:style>
  <w:style w:type="paragraph" w:styleId="a6">
    <w:name w:val="Normal (Web)"/>
    <w:basedOn w:val="a"/>
    <w:uiPriority w:val="99"/>
    <w:qFormat/>
    <w:rsid w:val="0058106F"/>
    <w:pPr>
      <w:suppressAutoHyphens/>
      <w:spacing w:beforeAutospacing="1" w:after="0" w:afterAutospacing="1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a7">
    <w:name w:val="No Spacing"/>
    <w:uiPriority w:val="99"/>
    <w:qFormat/>
    <w:rsid w:val="0058106F"/>
    <w:pPr>
      <w:spacing w:after="0" w:line="240" w:lineRule="auto"/>
    </w:pPr>
    <w:rPr>
      <w:rFonts w:ascii="Calibri" w:eastAsia="SimSun" w:hAnsi="Calibri" w:cs="Times New Roman"/>
    </w:rPr>
  </w:style>
  <w:style w:type="paragraph" w:customStyle="1" w:styleId="ConsNormal">
    <w:name w:val="ConsNormal"/>
    <w:qFormat/>
    <w:rsid w:val="00F165F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character" w:customStyle="1" w:styleId="WW-Absatz-Standardschriftart111">
    <w:name w:val="WW-Absatz-Standardschriftart111"/>
    <w:rsid w:val="00D339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2020-10-29T11:32:00Z</dcterms:created>
  <dcterms:modified xsi:type="dcterms:W3CDTF">2020-10-30T05:08:00Z</dcterms:modified>
</cp:coreProperties>
</file>