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C6" w:rsidRPr="008F6F12" w:rsidRDefault="007901C6" w:rsidP="007901C6">
      <w:pPr>
        <w:ind w:firstLine="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6F12">
        <w:rPr>
          <w:rFonts w:ascii="Times New Roman" w:eastAsia="Times New Roman" w:hAnsi="Times New Roman" w:cs="Times New Roman"/>
          <w:sz w:val="24"/>
          <w:szCs w:val="24"/>
        </w:rPr>
        <w:t>ПАМЯТКА</w:t>
      </w:r>
    </w:p>
    <w:p w:rsidR="00524545" w:rsidRPr="008F6F12" w:rsidRDefault="007901C6" w:rsidP="00524545">
      <w:pPr>
        <w:pStyle w:val="rteright"/>
        <w:spacing w:before="0" w:beforeAutospacing="0" w:after="0" w:afterAutospacing="0"/>
        <w:jc w:val="center"/>
        <w:rPr>
          <w:b/>
          <w:i/>
        </w:rPr>
      </w:pPr>
      <w:r w:rsidRPr="008F6F12">
        <w:rPr>
          <w:b/>
          <w:i/>
        </w:rPr>
        <w:t>для потребителей</w:t>
      </w:r>
      <w:r w:rsidR="009720E5" w:rsidRPr="008F6F12">
        <w:rPr>
          <w:b/>
          <w:i/>
        </w:rPr>
        <w:t xml:space="preserve"> </w:t>
      </w:r>
    </w:p>
    <w:p w:rsidR="008F6F12" w:rsidRDefault="002B5D80" w:rsidP="0048349B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F6F1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«</w:t>
      </w:r>
      <w:bookmarkStart w:id="0" w:name="dst100063"/>
      <w:bookmarkEnd w:id="0"/>
      <w:r w:rsidR="006A310A" w:rsidRPr="008F6F12">
        <w:rPr>
          <w:rFonts w:ascii="Times New Roman" w:hAnsi="Times New Roman" w:cs="Times New Roman"/>
          <w:color w:val="auto"/>
          <w:sz w:val="24"/>
          <w:szCs w:val="24"/>
        </w:rPr>
        <w:t xml:space="preserve">Что нужно знать потребителю при заключении с ломбардом </w:t>
      </w:r>
    </w:p>
    <w:p w:rsidR="00DE5374" w:rsidRPr="008F6F12" w:rsidRDefault="008F6F12" w:rsidP="0048349B">
      <w:pPr>
        <w:pStyle w:val="1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bCs w:val="0"/>
          <w:color w:val="00206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179705</wp:posOffset>
            </wp:positionV>
            <wp:extent cx="1743075" cy="1223010"/>
            <wp:effectExtent l="19050" t="0" r="9525" b="0"/>
            <wp:wrapThrough wrapText="bothSides">
              <wp:wrapPolygon edited="0">
                <wp:start x="-236" y="0"/>
                <wp:lineTo x="-236" y="21196"/>
                <wp:lineTo x="21718" y="21196"/>
                <wp:lineTo x="21718" y="0"/>
                <wp:lineTo x="-236" y="0"/>
              </wp:wrapPolygon>
            </wp:wrapThrough>
            <wp:docPr id="3" name="Рисунок 1" descr="C:\Documents and Settings\E3098A\Рабочий стол\Lombard-e1585151532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Lombard-e15851515323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310A" w:rsidRPr="008F6F12">
        <w:rPr>
          <w:rFonts w:ascii="Times New Roman" w:hAnsi="Times New Roman" w:cs="Times New Roman"/>
          <w:color w:val="auto"/>
          <w:sz w:val="24"/>
          <w:szCs w:val="24"/>
        </w:rPr>
        <w:t>договора займа</w:t>
      </w:r>
      <w:r w:rsidR="002B5D80" w:rsidRPr="008F6F12">
        <w:rPr>
          <w:rFonts w:ascii="Times New Roman" w:hAnsi="Times New Roman" w:cs="Times New Roman"/>
          <w:color w:val="002060"/>
          <w:sz w:val="24"/>
          <w:szCs w:val="24"/>
        </w:rPr>
        <w:t>?</w:t>
      </w:r>
      <w:r w:rsidR="002B5D80" w:rsidRPr="008F6F1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»</w:t>
      </w:r>
    </w:p>
    <w:p w:rsidR="006A310A" w:rsidRPr="008F6F12" w:rsidRDefault="006A310A" w:rsidP="008F6F12">
      <w:pPr>
        <w:rPr>
          <w:rFonts w:ascii="Times New Roman" w:hAnsi="Times New Roman" w:cs="Times New Roman"/>
          <w:sz w:val="24"/>
          <w:szCs w:val="24"/>
        </w:rPr>
      </w:pPr>
      <w:r w:rsidRPr="008F6F12">
        <w:rPr>
          <w:rFonts w:ascii="Times New Roman" w:hAnsi="Times New Roman" w:cs="Times New Roman"/>
          <w:sz w:val="24"/>
          <w:szCs w:val="24"/>
        </w:rPr>
        <w:t>Пользоваться услугами ломбарда удобно, когда</w:t>
      </w:r>
      <w:r w:rsidRPr="008F6F12">
        <w:rPr>
          <w:rFonts w:ascii="Times New Roman" w:hAnsi="Times New Roman" w:cs="Times New Roman"/>
          <w:bCs/>
          <w:sz w:val="24"/>
          <w:szCs w:val="24"/>
        </w:rPr>
        <w:t xml:space="preserve"> срочно нужна небольшая сумма, а одолжить её не у кого. </w:t>
      </w:r>
      <w:r w:rsidRPr="008F6F12">
        <w:rPr>
          <w:rFonts w:ascii="Times New Roman" w:hAnsi="Times New Roman" w:cs="Times New Roman"/>
          <w:sz w:val="24"/>
          <w:szCs w:val="24"/>
        </w:rPr>
        <w:t xml:space="preserve">Для регулирования деятельности ломбарда принят Федеральный закон РФ от 19.07.2007 № 196-ФЗ «О ломбардах» (далее – ФЗ «О ломбардах»). </w:t>
      </w:r>
    </w:p>
    <w:p w:rsidR="006A310A" w:rsidRPr="008F6F12" w:rsidRDefault="006A310A" w:rsidP="006A310A">
      <w:pPr>
        <w:pStyle w:val="a8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8F6F12">
        <w:t xml:space="preserve">Основным видом деятельности ломбарда является предоставление краткосрочных займов гражданам и хранение вещей. Ломбарды вправе осуществлять деятельность по предоставлению потребительских займов в порядке, установленном Федеральным законом РФ от 21 декабря 2013 г. № 353-ФЗ «О потребительском кредите (займе)» (пункт 1 ст.2 ФЗ «О ломбардах»). </w:t>
      </w:r>
    </w:p>
    <w:p w:rsidR="006A310A" w:rsidRPr="008F6F12" w:rsidRDefault="006A310A" w:rsidP="006A310A">
      <w:pPr>
        <w:pStyle w:val="a8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8F6F12">
        <w:t xml:space="preserve">По условиям </w:t>
      </w:r>
      <w:r w:rsidRPr="008F6F12">
        <w:rPr>
          <w:bCs/>
        </w:rPr>
        <w:t xml:space="preserve">договора займа </w:t>
      </w:r>
      <w:r w:rsidRPr="008F6F12">
        <w:t xml:space="preserve">ломбард передает на возвратной и возмездной основе на срок </w:t>
      </w:r>
      <w:r w:rsidRPr="008F6F12">
        <w:rPr>
          <w:u w:val="single"/>
        </w:rPr>
        <w:t xml:space="preserve">не </w:t>
      </w:r>
      <w:proofErr w:type="gramStart"/>
      <w:r w:rsidRPr="008F6F12">
        <w:rPr>
          <w:u w:val="single"/>
        </w:rPr>
        <w:t>более одного года</w:t>
      </w:r>
      <w:r w:rsidRPr="008F6F12">
        <w:t xml:space="preserve"> заем</w:t>
      </w:r>
      <w:proofErr w:type="gramEnd"/>
      <w:r w:rsidRPr="008F6F12">
        <w:t xml:space="preserve"> гражданину, а гражданин передает ломбарду имущество, являющееся предметом залога. Договор займа совершается в письменной форме и считается заключенным с момента передачи заемщику суммы займа и передачи ломбарду закладываемой вещи (п.1, п.2 ФЗ «О ломбардах»). </w:t>
      </w:r>
      <w:r w:rsidRPr="008F6F12">
        <w:rPr>
          <w:bCs/>
        </w:rPr>
        <w:t>Договор займа оформляется выдачей ломбардом гражданину – заемщику залогового билета</w:t>
      </w:r>
      <w:r w:rsidRPr="008F6F12">
        <w:t xml:space="preserve">. </w:t>
      </w:r>
    </w:p>
    <w:p w:rsidR="006A310A" w:rsidRPr="008F6F12" w:rsidRDefault="006A310A" w:rsidP="006A310A">
      <w:pPr>
        <w:pStyle w:val="a8"/>
        <w:spacing w:before="0" w:beforeAutospacing="0" w:after="0" w:afterAutospacing="0"/>
        <w:ind w:firstLine="708"/>
        <w:jc w:val="both"/>
        <w:rPr>
          <w:bCs/>
        </w:rPr>
      </w:pPr>
      <w:r w:rsidRPr="008F6F12">
        <w:rPr>
          <w:bCs/>
        </w:rPr>
        <w:t>В соответствии с п.5 ст.7 ФЗ «О ломбардах» залоговый билет должен содержать следующую информацию:</w:t>
      </w:r>
    </w:p>
    <w:p w:rsidR="006A310A" w:rsidRPr="008F6F12" w:rsidRDefault="006A310A" w:rsidP="006A310A">
      <w:pPr>
        <w:pStyle w:val="a8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proofErr w:type="gramStart"/>
      <w:r w:rsidRPr="008F6F12">
        <w:t xml:space="preserve">наименование, адрес (место нахождения) ломбарда; </w:t>
      </w:r>
      <w:proofErr w:type="gramEnd"/>
    </w:p>
    <w:p w:rsidR="006A310A" w:rsidRPr="008F6F12" w:rsidRDefault="006A310A" w:rsidP="006A310A">
      <w:pPr>
        <w:pStyle w:val="a8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F6F12">
        <w:t xml:space="preserve">фамилию, имя, отчество заемщика, дата его рождения, гражданство (для лица, не являющегося гражданином РФ), данные паспорта или иного удостоверяющего личность документа; </w:t>
      </w:r>
    </w:p>
    <w:p w:rsidR="006A310A" w:rsidRPr="008F6F12" w:rsidRDefault="006A310A" w:rsidP="006A310A">
      <w:pPr>
        <w:pStyle w:val="a8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F6F12">
        <w:t xml:space="preserve">наименование и описание заложенной вещи; </w:t>
      </w:r>
    </w:p>
    <w:p w:rsidR="006A310A" w:rsidRPr="008F6F12" w:rsidRDefault="006A310A" w:rsidP="006A310A">
      <w:pPr>
        <w:pStyle w:val="a8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F6F12">
        <w:t xml:space="preserve">сумма оценки заложенной вещи и сумма предоставленного займа; </w:t>
      </w:r>
    </w:p>
    <w:p w:rsidR="006A310A" w:rsidRPr="008F6F12" w:rsidRDefault="006A310A" w:rsidP="006A310A">
      <w:pPr>
        <w:pStyle w:val="a8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F6F12">
        <w:t xml:space="preserve">дата и срок предоставления займа с указанием даты его возврата; </w:t>
      </w:r>
    </w:p>
    <w:p w:rsidR="006A310A" w:rsidRPr="008F6F12" w:rsidRDefault="006A310A" w:rsidP="006A310A">
      <w:pPr>
        <w:pStyle w:val="a8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F6F12">
        <w:t xml:space="preserve">процентная ставка по займу (с обязательным указанием процентной ставки по займу, исчисляемой из расчета на один календарный год); </w:t>
      </w:r>
    </w:p>
    <w:p w:rsidR="006A310A" w:rsidRPr="008F6F12" w:rsidRDefault="006A310A" w:rsidP="006A310A">
      <w:pPr>
        <w:pStyle w:val="a8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F6F12">
        <w:t xml:space="preserve">возможность и порядок досрочного (в том числе по частям) погашения займа или отсутствие такой возможности; </w:t>
      </w:r>
    </w:p>
    <w:p w:rsidR="006A310A" w:rsidRPr="008F6F12" w:rsidRDefault="006A310A" w:rsidP="006A310A">
      <w:pPr>
        <w:pStyle w:val="a8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8F6F12">
        <w:t xml:space="preserve">согласие или несогласие заемщика на то, что в случае неисполнения им обязательства, предусмотренного договором займа, обращение взыскания </w:t>
      </w:r>
      <w:r w:rsidRPr="008F6F12">
        <w:lastRenderedPageBreak/>
        <w:t xml:space="preserve">на заложенную вещь осуществляется без совершения исполнительной надписи нотариуса. </w:t>
      </w:r>
    </w:p>
    <w:p w:rsidR="006A310A" w:rsidRPr="008F6F12" w:rsidRDefault="006A310A" w:rsidP="006A310A">
      <w:pPr>
        <w:pStyle w:val="a8"/>
        <w:spacing w:before="0" w:beforeAutospacing="0" w:after="0" w:afterAutospacing="0"/>
        <w:ind w:firstLine="708"/>
        <w:jc w:val="both"/>
      </w:pPr>
      <w:r w:rsidRPr="008F6F12">
        <w:t>Кроме того залоговый билет должен содержать информацию о том, что:</w:t>
      </w:r>
    </w:p>
    <w:p w:rsidR="006A310A" w:rsidRPr="008F6F12" w:rsidRDefault="006A310A" w:rsidP="006A310A">
      <w:pPr>
        <w:pStyle w:val="a8"/>
        <w:spacing w:before="0" w:beforeAutospacing="0" w:after="0" w:afterAutospacing="0"/>
        <w:jc w:val="both"/>
      </w:pPr>
      <w:r w:rsidRPr="008F6F12">
        <w:t xml:space="preserve">- </w:t>
      </w:r>
      <w:r w:rsidRPr="008F6F12">
        <w:rPr>
          <w:bCs/>
        </w:rPr>
        <w:t>заемщик в случае невозвращения в установленный срок суммы займа в любое время до продажи заложенной вещи имеет право прекратить обращение на нее взыскания и ее реализацию, исполнив предусмотренное договором займа и обеспеченное залогом обязательство</w:t>
      </w:r>
      <w:r w:rsidRPr="008F6F12">
        <w:t xml:space="preserve">. </w:t>
      </w:r>
    </w:p>
    <w:p w:rsidR="006A310A" w:rsidRPr="008F6F12" w:rsidRDefault="006A310A" w:rsidP="006A310A">
      <w:pPr>
        <w:pStyle w:val="a8"/>
        <w:spacing w:before="0" w:beforeAutospacing="0" w:after="0" w:afterAutospacing="0"/>
        <w:jc w:val="both"/>
      </w:pPr>
      <w:r w:rsidRPr="008F6F12">
        <w:rPr>
          <w:bCs/>
        </w:rPr>
        <w:t>- заемщик имеет право в случае реализации заложенной вещи получить от ломбарда разницу, образовавшуюся в результате превышения суммы, вырученной при реализации заложенной вещи, или суммы ее оценки над суммой обязательств заемщика перед ломбардом, определяемой на день продажи, в случае возникновения такого превышения.</w:t>
      </w:r>
      <w:r w:rsidRPr="008F6F12">
        <w:t xml:space="preserve"> </w:t>
      </w:r>
    </w:p>
    <w:p w:rsidR="006A310A" w:rsidRPr="008F6F12" w:rsidRDefault="006A310A" w:rsidP="006A310A">
      <w:pPr>
        <w:pStyle w:val="a8"/>
        <w:spacing w:before="0" w:beforeAutospacing="0" w:after="0" w:afterAutospacing="0"/>
        <w:ind w:firstLine="708"/>
        <w:jc w:val="both"/>
      </w:pPr>
      <w:r w:rsidRPr="008F6F12">
        <w:rPr>
          <w:b/>
          <w:bCs/>
        </w:rPr>
        <w:t>ВАЖНО!</w:t>
      </w:r>
      <w:r w:rsidRPr="008F6F12">
        <w:rPr>
          <w:bCs/>
        </w:rPr>
        <w:t xml:space="preserve"> Если заем не был погашен заемщиком в срок, установленный договором займа, ломбард не вправе обратить взыскание на заложенную вещь в течение льготного месячного срока.</w:t>
      </w:r>
      <w:r w:rsidRPr="008F6F12">
        <w:t xml:space="preserve"> </w:t>
      </w:r>
      <w:r w:rsidRPr="008F6F12">
        <w:rPr>
          <w:bCs/>
        </w:rPr>
        <w:t>Днем начала течения льготного месячного срока считается день, следующий за днем возврата займа, указанным в залоговом билете.</w:t>
      </w:r>
      <w:r w:rsidRPr="008F6F12">
        <w:t xml:space="preserve"> </w:t>
      </w:r>
      <w:r w:rsidRPr="008F6F12">
        <w:rPr>
          <w:bCs/>
        </w:rPr>
        <w:t>В течение льготного месячного срока и далее вплоть до дня реализации заложенной вещи ломбард не вправе увеличивать процентную ставку по займу, предусмотренную договором займа, ухудшать условия хранения заложенной вещи, а также взимать плату за ее хранение (п.1, п.2, п.3 ст.10 ФЗ «О ломбардах»).</w:t>
      </w:r>
      <w:r w:rsidRPr="008F6F12">
        <w:t xml:space="preserve"> </w:t>
      </w:r>
    </w:p>
    <w:p w:rsidR="006A310A" w:rsidRPr="008F6F12" w:rsidRDefault="002B5D80" w:rsidP="006A310A">
      <w:pPr>
        <w:shd w:val="clear" w:color="auto" w:fill="FFFFFF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8F6F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5F2" w:rsidRPr="008F6F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="00B205F2" w:rsidRPr="008F6F12">
        <w:rPr>
          <w:rFonts w:ascii="Times New Roman" w:hAnsi="Times New Roman" w:cs="Times New Roman"/>
          <w:i/>
          <w:sz w:val="24"/>
          <w:szCs w:val="24"/>
        </w:rPr>
        <w:t xml:space="preserve">для потребителей </w:t>
      </w:r>
      <w:proofErr w:type="spellStart"/>
      <w:r w:rsidR="00B205F2" w:rsidRPr="008F6F12">
        <w:rPr>
          <w:rFonts w:ascii="Times New Roman" w:hAnsi="Times New Roman" w:cs="Times New Roman"/>
          <w:i/>
          <w:color w:val="000000"/>
          <w:sz w:val="24"/>
          <w:szCs w:val="24"/>
        </w:rPr>
        <w:t>Орского</w:t>
      </w:r>
      <w:proofErr w:type="spellEnd"/>
      <w:r w:rsidR="00B205F2" w:rsidRPr="008F6F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филиала </w:t>
      </w:r>
      <w:r w:rsidR="00B205F2" w:rsidRPr="008F6F12">
        <w:rPr>
          <w:rFonts w:ascii="Times New Roman" w:hAnsi="Times New Roman" w:cs="Times New Roman"/>
          <w:i/>
          <w:sz w:val="24"/>
          <w:szCs w:val="24"/>
        </w:rPr>
        <w:t>ФБУЗ</w:t>
      </w:r>
      <w:r w:rsidR="00B205F2" w:rsidRPr="008F6F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«Центр гигиены и</w:t>
      </w:r>
      <w:r w:rsidR="006A310A" w:rsidRPr="008F6F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эпидемиологии в Оренбургской области» </w:t>
      </w:r>
      <w:r w:rsidR="006A310A" w:rsidRPr="008F6F12">
        <w:rPr>
          <w:rFonts w:ascii="Times New Roman" w:hAnsi="Times New Roman" w:cs="Times New Roman"/>
          <w:i/>
          <w:sz w:val="24"/>
          <w:szCs w:val="24"/>
        </w:rPr>
        <w:t xml:space="preserve">по адресу: </w:t>
      </w:r>
      <w:proofErr w:type="gramStart"/>
      <w:r w:rsidR="006A310A" w:rsidRPr="008F6F12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="006A310A" w:rsidRPr="008F6F12">
        <w:rPr>
          <w:rFonts w:ascii="Times New Roman" w:hAnsi="Times New Roman" w:cs="Times New Roman"/>
          <w:i/>
          <w:sz w:val="24"/>
          <w:szCs w:val="24"/>
        </w:rPr>
        <w:t xml:space="preserve">. Орск, пер. </w:t>
      </w:r>
      <w:proofErr w:type="spellStart"/>
      <w:r w:rsidR="006A310A" w:rsidRPr="008F6F12">
        <w:rPr>
          <w:rFonts w:ascii="Times New Roman" w:hAnsi="Times New Roman" w:cs="Times New Roman"/>
          <w:i/>
          <w:sz w:val="24"/>
          <w:szCs w:val="24"/>
        </w:rPr>
        <w:t>Нежинский</w:t>
      </w:r>
      <w:proofErr w:type="spellEnd"/>
      <w:r w:rsidR="006A310A" w:rsidRPr="008F6F12">
        <w:rPr>
          <w:rFonts w:ascii="Times New Roman" w:hAnsi="Times New Roman" w:cs="Times New Roman"/>
          <w:i/>
          <w:sz w:val="24"/>
          <w:szCs w:val="24"/>
        </w:rPr>
        <w:t xml:space="preserve">, 3а, кабинет № 7 или по телефону (3537) 26-91-08. </w:t>
      </w:r>
    </w:p>
    <w:p w:rsidR="006A310A" w:rsidRPr="008F6F12" w:rsidRDefault="006A310A" w:rsidP="006A310A">
      <w:pPr>
        <w:pStyle w:val="a8"/>
        <w:spacing w:before="0" w:beforeAutospacing="0" w:after="0" w:afterAutospacing="0"/>
        <w:ind w:firstLine="567"/>
        <w:jc w:val="both"/>
      </w:pPr>
      <w:r w:rsidRPr="008F6F12">
        <w:t xml:space="preserve">Кроме того на базе социальной сети ВКОНТАКТЕ зарегистрировано общественное сообщество </w:t>
      </w:r>
      <w:r w:rsidRPr="008F6F12">
        <w:rPr>
          <w:b/>
          <w:i/>
        </w:rPr>
        <w:t>«Консультационный центр для потребителей. Консультируем, информируем, помогаем!»</w:t>
      </w:r>
      <w:r w:rsidRPr="008F6F12">
        <w:t xml:space="preserve"> </w:t>
      </w:r>
      <w:hyperlink r:id="rId6" w:history="1">
        <w:r w:rsidRPr="008F6F12">
          <w:rPr>
            <w:rStyle w:val="a5"/>
          </w:rPr>
          <w:t>https://vk.com/public155784104</w:t>
        </w:r>
      </w:hyperlink>
      <w:r w:rsidRPr="008F6F12">
        <w:t>.</w:t>
      </w:r>
    </w:p>
    <w:p w:rsidR="006A310A" w:rsidRPr="008F6F12" w:rsidRDefault="006A310A" w:rsidP="006A310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F6F1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8F6F1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8F6F12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</w:t>
      </w:r>
    </w:p>
    <w:p w:rsidR="006A310A" w:rsidRDefault="006A310A" w:rsidP="006A310A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8F6F1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9A0A10" w:rsidRPr="008F6F12" w:rsidRDefault="005C347F" w:rsidP="005C347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57925">
        <w:rPr>
          <w:rFonts w:ascii="Times New Roman" w:hAnsi="Times New Roman" w:cs="Times New Roman"/>
          <w:i/>
          <w:iCs/>
          <w:sz w:val="24"/>
          <w:szCs w:val="24"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обязательна.</w:t>
      </w:r>
    </w:p>
    <w:sectPr w:rsidR="009A0A10" w:rsidRPr="008F6F12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33320"/>
    <w:multiLevelType w:val="hybridMultilevel"/>
    <w:tmpl w:val="3102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111D1"/>
    <w:multiLevelType w:val="hybridMultilevel"/>
    <w:tmpl w:val="7CF69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9"/>
  </w:num>
  <w:num w:numId="5">
    <w:abstractNumId w:val="4"/>
  </w:num>
  <w:num w:numId="6">
    <w:abstractNumId w:val="11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1C25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5D80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27F27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EDE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2B7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349B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3903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47F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310A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1520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22F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353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6F12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55F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0E5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5104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3FCB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44F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37174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A52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97FA4"/>
    <w:rsid w:val="00FA14F9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757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2A1C25"/>
  </w:style>
  <w:style w:type="paragraph" w:customStyle="1" w:styleId="article-renderblock">
    <w:name w:val="article-render__block"/>
    <w:basedOn w:val="a"/>
    <w:rsid w:val="002A1C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5D80"/>
  </w:style>
  <w:style w:type="table" w:styleId="af">
    <w:name w:val="Table Grid"/>
    <w:basedOn w:val="a1"/>
    <w:uiPriority w:val="59"/>
    <w:rsid w:val="002B5D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2020-04-23T09:20:00Z</cp:lastPrinted>
  <dcterms:created xsi:type="dcterms:W3CDTF">2020-07-03T07:06:00Z</dcterms:created>
  <dcterms:modified xsi:type="dcterms:W3CDTF">2020-07-03T07:06:00Z</dcterms:modified>
</cp:coreProperties>
</file>