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25" w:rsidRPr="00757925" w:rsidRDefault="00757925" w:rsidP="00757925">
      <w:pPr>
        <w:ind w:firstLine="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57925">
        <w:rPr>
          <w:rFonts w:ascii="Times New Roman" w:eastAsia="Times New Roman" w:hAnsi="Times New Roman" w:cs="Times New Roman"/>
          <w:sz w:val="24"/>
          <w:szCs w:val="24"/>
        </w:rPr>
        <w:t>ПАМЯТКА</w:t>
      </w:r>
    </w:p>
    <w:p w:rsidR="00757925" w:rsidRPr="00757925" w:rsidRDefault="00757925" w:rsidP="00757925">
      <w:pPr>
        <w:pStyle w:val="rteright"/>
        <w:spacing w:before="0" w:beforeAutospacing="0" w:after="0" w:afterAutospacing="0"/>
        <w:jc w:val="center"/>
        <w:rPr>
          <w:b/>
          <w:i/>
        </w:rPr>
      </w:pPr>
      <w:r w:rsidRPr="00757925">
        <w:rPr>
          <w:b/>
          <w:i/>
        </w:rPr>
        <w:t xml:space="preserve">для потребителей </w:t>
      </w:r>
    </w:p>
    <w:p w:rsidR="00757925" w:rsidRPr="00757925" w:rsidRDefault="00757925" w:rsidP="00757925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7925">
        <w:rPr>
          <w:rFonts w:ascii="Times New Roman" w:hAnsi="Times New Roman" w:cs="Times New Roman"/>
          <w:b/>
          <w:sz w:val="24"/>
          <w:szCs w:val="24"/>
        </w:rPr>
        <w:t>«</w:t>
      </w:r>
      <w:r w:rsidRPr="007579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Законность а</w:t>
      </w:r>
      <w:r w:rsidRPr="00757925">
        <w:rPr>
          <w:rFonts w:ascii="Times New Roman" w:hAnsi="Times New Roman" w:cs="Times New Roman"/>
          <w:b/>
          <w:sz w:val="24"/>
          <w:szCs w:val="24"/>
        </w:rPr>
        <w:t xml:space="preserve">бонентской платы за </w:t>
      </w:r>
      <w:proofErr w:type="spellStart"/>
      <w:r w:rsidRPr="00757925">
        <w:rPr>
          <w:rFonts w:ascii="Times New Roman" w:hAnsi="Times New Roman" w:cs="Times New Roman"/>
          <w:b/>
          <w:sz w:val="24"/>
          <w:szCs w:val="24"/>
        </w:rPr>
        <w:t>домофон</w:t>
      </w:r>
      <w:proofErr w:type="spellEnd"/>
      <w:r w:rsidRPr="00757925">
        <w:rPr>
          <w:rFonts w:ascii="Times New Roman" w:hAnsi="Times New Roman" w:cs="Times New Roman"/>
          <w:b/>
          <w:sz w:val="24"/>
          <w:szCs w:val="24"/>
        </w:rPr>
        <w:t>»</w:t>
      </w:r>
    </w:p>
    <w:p w:rsidR="00757925" w:rsidRPr="00757925" w:rsidRDefault="00757925" w:rsidP="0075792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579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118745</wp:posOffset>
            </wp:positionV>
            <wp:extent cx="2076450" cy="1571625"/>
            <wp:effectExtent l="19050" t="0" r="0" b="0"/>
            <wp:wrapThrough wrapText="bothSides">
              <wp:wrapPolygon edited="0">
                <wp:start x="-198" y="0"/>
                <wp:lineTo x="-198" y="21469"/>
                <wp:lineTo x="21600" y="21469"/>
                <wp:lineTo x="21600" y="0"/>
                <wp:lineTo x="-198" y="0"/>
              </wp:wrapPolygon>
            </wp:wrapThrough>
            <wp:docPr id="1" name="Рисунок 1" descr="C:\Documents and Settings\E3098A\Рабочий стол\d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do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925" w:rsidRPr="00757925" w:rsidRDefault="00757925" w:rsidP="00757925">
      <w:pPr>
        <w:pStyle w:val="a8"/>
        <w:spacing w:before="0" w:beforeAutospacing="0" w:after="0" w:afterAutospacing="0"/>
        <w:ind w:firstLine="708"/>
        <w:jc w:val="both"/>
      </w:pPr>
      <w:r w:rsidRPr="00757925">
        <w:t xml:space="preserve">Сегодня практически в каждом подъезде многоквартирного дома имеется </w:t>
      </w:r>
      <w:proofErr w:type="spellStart"/>
      <w:r w:rsidRPr="00757925">
        <w:t>домофон</w:t>
      </w:r>
      <w:proofErr w:type="spellEnd"/>
      <w:r w:rsidRPr="00757925">
        <w:t xml:space="preserve">.  Распространенной проблемой жильцов стал вопрос о законности </w:t>
      </w:r>
      <w:r w:rsidRPr="00757925">
        <w:rPr>
          <w:rStyle w:val="a9"/>
        </w:rPr>
        <w:t xml:space="preserve">абонентской платы </w:t>
      </w:r>
      <w:r w:rsidRPr="00757925">
        <w:t xml:space="preserve">за </w:t>
      </w:r>
      <w:proofErr w:type="spellStart"/>
      <w:r w:rsidRPr="00757925">
        <w:t>домофонные</w:t>
      </w:r>
      <w:proofErr w:type="spellEnd"/>
      <w:r w:rsidRPr="00757925">
        <w:t xml:space="preserve"> устройства. </w:t>
      </w:r>
    </w:p>
    <w:p w:rsidR="00757925" w:rsidRPr="00757925" w:rsidRDefault="00757925" w:rsidP="00757925">
      <w:pPr>
        <w:pStyle w:val="article-renderblock"/>
        <w:spacing w:before="0" w:beforeAutospacing="0" w:after="0" w:afterAutospacing="0"/>
        <w:ind w:firstLine="708"/>
        <w:jc w:val="both"/>
      </w:pPr>
      <w:r w:rsidRPr="00757925">
        <w:t xml:space="preserve">Имущество многоквартирного дома делится на две части: личное имущество собственников помещений и общее имущество дома. </w:t>
      </w:r>
    </w:p>
    <w:p w:rsidR="00757925" w:rsidRPr="00757925" w:rsidRDefault="00757925" w:rsidP="00757925">
      <w:pPr>
        <w:pStyle w:val="headertext"/>
        <w:spacing w:before="0" w:beforeAutospacing="0" w:after="0" w:afterAutospacing="0"/>
        <w:ind w:firstLine="708"/>
        <w:jc w:val="both"/>
      </w:pPr>
      <w:r w:rsidRPr="00757925">
        <w:t xml:space="preserve">Состав общего имущества определяется собственниками помещений в многоквартирном доме (пункт 1 </w:t>
      </w:r>
      <w:hyperlink r:id="rId6" w:history="1">
        <w:r w:rsidRPr="00757925">
          <w:rPr>
            <w:rStyle w:val="match"/>
          </w:rPr>
          <w:t>Правил</w:t>
        </w:r>
        <w:r w:rsidRPr="00757925">
          <w:rPr>
            <w:rStyle w:val="a5"/>
          </w:rPr>
          <w:t xml:space="preserve"> </w:t>
        </w:r>
        <w:r w:rsidRPr="00757925">
          <w:rPr>
            <w:rStyle w:val="match"/>
          </w:rPr>
          <w:t>содержания</w:t>
        </w:r>
        <w:r w:rsidRPr="00757925">
          <w:rPr>
            <w:rStyle w:val="a5"/>
          </w:rPr>
          <w:t xml:space="preserve"> </w:t>
        </w:r>
        <w:r w:rsidRPr="00757925">
          <w:rPr>
            <w:rStyle w:val="match"/>
          </w:rPr>
          <w:t>общего</w:t>
        </w:r>
        <w:r w:rsidRPr="00757925">
          <w:rPr>
            <w:rStyle w:val="a5"/>
            <w:u w:val="none"/>
          </w:rPr>
          <w:t xml:space="preserve"> </w:t>
        </w:r>
        <w:r w:rsidRPr="00757925">
          <w:rPr>
            <w:rStyle w:val="match"/>
          </w:rPr>
          <w:t>имущества</w:t>
        </w:r>
        <w:r w:rsidRPr="00757925">
          <w:rPr>
            <w:rStyle w:val="a5"/>
            <w:u w:val="none"/>
          </w:rPr>
          <w:t xml:space="preserve"> в </w:t>
        </w:r>
        <w:r w:rsidRPr="00757925">
          <w:rPr>
            <w:rStyle w:val="match"/>
          </w:rPr>
          <w:t>многоквартирном</w:t>
        </w:r>
        <w:r w:rsidRPr="00757925">
          <w:rPr>
            <w:rStyle w:val="a5"/>
            <w:u w:val="none"/>
          </w:rPr>
          <w:t xml:space="preserve"> </w:t>
        </w:r>
        <w:r w:rsidRPr="00757925">
          <w:rPr>
            <w:rStyle w:val="match"/>
          </w:rPr>
          <w:t>доме</w:t>
        </w:r>
      </w:hyperlink>
      <w:r w:rsidRPr="00757925">
        <w:t xml:space="preserve"> утвержденных Постановлением Правительства Российской Федерации от 13 августа 2006 года № 491 (далее – Правила)). В состав общего имущества включается оборудование обслуживающее более одного жилого и нежилого помещения в многоквартирном доме (п.2 Правил). Автоматически запирающиеся устройства дверей подъездов многоквартирного дома (</w:t>
      </w:r>
      <w:proofErr w:type="spellStart"/>
      <w:r w:rsidRPr="00757925">
        <w:t>домофон</w:t>
      </w:r>
      <w:proofErr w:type="spellEnd"/>
      <w:r w:rsidRPr="00757925">
        <w:t>) включены в состав общего имущества (п.7 Правил).</w:t>
      </w:r>
      <w:r w:rsidRPr="00757925">
        <w:rPr>
          <w:snapToGrid w:val="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757925" w:rsidRPr="00757925" w:rsidRDefault="00757925" w:rsidP="00757925">
      <w:pPr>
        <w:pStyle w:val="article-renderblock"/>
        <w:spacing w:before="0" w:beforeAutospacing="0" w:after="0" w:afterAutospacing="0"/>
        <w:ind w:firstLine="708"/>
      </w:pPr>
      <w:r w:rsidRPr="00757925">
        <w:t>Н</w:t>
      </w:r>
      <w:r w:rsidRPr="00757925">
        <w:rPr>
          <w:rStyle w:val="a9"/>
        </w:rPr>
        <w:t xml:space="preserve">ачисления абонентской платы за </w:t>
      </w:r>
      <w:proofErr w:type="spellStart"/>
      <w:r w:rsidRPr="00757925">
        <w:rPr>
          <w:rStyle w:val="a9"/>
        </w:rPr>
        <w:t>домофон</w:t>
      </w:r>
      <w:proofErr w:type="spellEnd"/>
      <w:r w:rsidRPr="00757925">
        <w:t xml:space="preserve"> зависит от следующих условий:</w:t>
      </w:r>
    </w:p>
    <w:p w:rsidR="00757925" w:rsidRPr="00757925" w:rsidRDefault="00757925" w:rsidP="00757925">
      <w:pPr>
        <w:pStyle w:val="article-renderblock"/>
        <w:spacing w:before="0" w:beforeAutospacing="0" w:after="0" w:afterAutospacing="0"/>
        <w:jc w:val="both"/>
      </w:pPr>
      <w:r w:rsidRPr="00757925">
        <w:rPr>
          <w:b/>
          <w:bCs/>
        </w:rPr>
        <w:t xml:space="preserve">1) Если услуга по техническому обслуживанию </w:t>
      </w:r>
      <w:proofErr w:type="spellStart"/>
      <w:r w:rsidRPr="00757925">
        <w:rPr>
          <w:b/>
          <w:bCs/>
        </w:rPr>
        <w:t>домофона</w:t>
      </w:r>
      <w:proofErr w:type="spellEnd"/>
      <w:r w:rsidRPr="00757925">
        <w:rPr>
          <w:b/>
          <w:bCs/>
        </w:rPr>
        <w:t xml:space="preserve"> включена в договор с УК, </w:t>
      </w:r>
      <w:r w:rsidRPr="00757925">
        <w:t xml:space="preserve">то отдельно оплачивать </w:t>
      </w:r>
      <w:proofErr w:type="spellStart"/>
      <w:r w:rsidRPr="00757925">
        <w:t>домофон</w:t>
      </w:r>
      <w:proofErr w:type="spellEnd"/>
      <w:r w:rsidRPr="00757925">
        <w:t xml:space="preserve"> жильцы не обязаны – стоимость этой услуги уже входит в графу «содержание и текущий ремонт </w:t>
      </w:r>
      <w:proofErr w:type="spellStart"/>
      <w:r w:rsidRPr="00757925">
        <w:t>общедомового</w:t>
      </w:r>
      <w:proofErr w:type="spellEnd"/>
      <w:r w:rsidRPr="00757925">
        <w:t xml:space="preserve"> имущества». </w:t>
      </w:r>
    </w:p>
    <w:p w:rsidR="00757925" w:rsidRPr="00757925" w:rsidRDefault="00757925" w:rsidP="00757925">
      <w:pPr>
        <w:pStyle w:val="article-renderblock"/>
        <w:spacing w:before="0" w:beforeAutospacing="0" w:after="0" w:afterAutospacing="0"/>
        <w:ind w:firstLine="708"/>
        <w:jc w:val="both"/>
      </w:pPr>
      <w:r w:rsidRPr="0075792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3372485</wp:posOffset>
            </wp:positionH>
            <wp:positionV relativeFrom="paragraph">
              <wp:posOffset>407035</wp:posOffset>
            </wp:positionV>
            <wp:extent cx="1595755" cy="1190625"/>
            <wp:effectExtent l="19050" t="0" r="4445" b="0"/>
            <wp:wrapThrough wrapText="bothSides">
              <wp:wrapPolygon edited="0">
                <wp:start x="-258" y="0"/>
                <wp:lineTo x="-258" y="21427"/>
                <wp:lineTo x="21660" y="21427"/>
                <wp:lineTo x="21660" y="0"/>
                <wp:lineTo x="-258" y="0"/>
              </wp:wrapPolygon>
            </wp:wrapThrough>
            <wp:docPr id="5" name="Рисунок 3" descr="C:\Documents and Settings\E3098A\Рабочий стол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3098A\Рабочий стол\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7925">
        <w:t xml:space="preserve">В этом договоре подробно прописывается полный перечень работ и услуг, которые УК обязуется оказывать в рамках содержания и ремонта общего домового имущества. </w:t>
      </w:r>
    </w:p>
    <w:p w:rsidR="00757925" w:rsidRPr="00757925" w:rsidRDefault="00757925" w:rsidP="00757925">
      <w:pPr>
        <w:pStyle w:val="article-renderblock"/>
        <w:spacing w:before="0" w:beforeAutospacing="0" w:after="0" w:afterAutospacing="0"/>
        <w:jc w:val="both"/>
        <w:rPr>
          <w:bCs/>
        </w:rPr>
      </w:pPr>
      <w:r w:rsidRPr="00757925"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1028065</wp:posOffset>
            </wp:positionV>
            <wp:extent cx="1533525" cy="1152525"/>
            <wp:effectExtent l="19050" t="0" r="9525" b="0"/>
            <wp:wrapThrough wrapText="bothSides">
              <wp:wrapPolygon edited="0">
                <wp:start x="-268" y="0"/>
                <wp:lineTo x="-268" y="21421"/>
                <wp:lineTo x="21734" y="21421"/>
                <wp:lineTo x="21734" y="0"/>
                <wp:lineTo x="-268" y="0"/>
              </wp:wrapPolygon>
            </wp:wrapThrough>
            <wp:docPr id="6" name="Рисунок 4" descr="C:\Documents and Settings\E3098A\Рабочий стол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3098A\Рабочий стол\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7925">
        <w:rPr>
          <w:b/>
          <w:bCs/>
        </w:rPr>
        <w:t xml:space="preserve">2) Если техническое обслуживание </w:t>
      </w:r>
      <w:proofErr w:type="spellStart"/>
      <w:r w:rsidRPr="00757925">
        <w:rPr>
          <w:b/>
          <w:bCs/>
        </w:rPr>
        <w:t>домофона</w:t>
      </w:r>
      <w:proofErr w:type="spellEnd"/>
      <w:r w:rsidRPr="00757925">
        <w:rPr>
          <w:b/>
          <w:bCs/>
        </w:rPr>
        <w:t xml:space="preserve"> не предусмотрено договором управления домом, </w:t>
      </w:r>
      <w:r w:rsidRPr="00757925">
        <w:rPr>
          <w:bCs/>
        </w:rPr>
        <w:t xml:space="preserve">то вопрос об установлении платы за него должен решаться на общем собрании собственников. </w:t>
      </w:r>
    </w:p>
    <w:p w:rsidR="00757925" w:rsidRPr="00757925" w:rsidRDefault="00757925" w:rsidP="00757925">
      <w:pPr>
        <w:pStyle w:val="article-renderblock"/>
        <w:spacing w:before="0" w:beforeAutospacing="0" w:after="0" w:afterAutospacing="0"/>
        <w:ind w:firstLine="708"/>
        <w:jc w:val="both"/>
      </w:pPr>
      <w:r w:rsidRPr="00757925">
        <w:t xml:space="preserve">Решение принимается простым большинством голосов от присутствующих на собрании собственников. При </w:t>
      </w:r>
      <w:r w:rsidRPr="00757925">
        <w:lastRenderedPageBreak/>
        <w:t xml:space="preserve">принятии положительного решения возможны два варианта: </w:t>
      </w:r>
    </w:p>
    <w:p w:rsidR="00757925" w:rsidRPr="00757925" w:rsidRDefault="00757925" w:rsidP="00757925">
      <w:pPr>
        <w:pStyle w:val="article-renderblock"/>
        <w:spacing w:before="0" w:beforeAutospacing="0" w:after="0" w:afterAutospacing="0"/>
        <w:jc w:val="both"/>
        <w:rPr>
          <w:b/>
        </w:rPr>
      </w:pPr>
      <w:r w:rsidRPr="00757925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3801745</wp:posOffset>
            </wp:positionH>
            <wp:positionV relativeFrom="paragraph">
              <wp:posOffset>57785</wp:posOffset>
            </wp:positionV>
            <wp:extent cx="1081405" cy="1343025"/>
            <wp:effectExtent l="19050" t="0" r="4445" b="0"/>
            <wp:wrapThrough wrapText="bothSides">
              <wp:wrapPolygon edited="0">
                <wp:start x="-381" y="0"/>
                <wp:lineTo x="-381" y="21447"/>
                <wp:lineTo x="21689" y="21447"/>
                <wp:lineTo x="21689" y="0"/>
                <wp:lineTo x="-381" y="0"/>
              </wp:wrapPolygon>
            </wp:wrapThrough>
            <wp:docPr id="2" name="Рисунок 5" descr="C:\Documents and Settings\E3098A\Рабочий стол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E3098A\Рабочий стол\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7925">
        <w:t xml:space="preserve">а) Собственники при установке </w:t>
      </w:r>
      <w:proofErr w:type="spellStart"/>
      <w:r w:rsidRPr="00757925">
        <w:t>домофона</w:t>
      </w:r>
      <w:proofErr w:type="spellEnd"/>
      <w:r w:rsidRPr="00757925">
        <w:t xml:space="preserve"> заключают </w:t>
      </w:r>
      <w:r w:rsidRPr="00757925">
        <w:rPr>
          <w:b/>
        </w:rPr>
        <w:t xml:space="preserve">отдельный договор с компанией установившей устройство </w:t>
      </w:r>
      <w:r w:rsidRPr="00757925">
        <w:t xml:space="preserve">(далее – </w:t>
      </w:r>
      <w:proofErr w:type="spellStart"/>
      <w:r w:rsidRPr="00757925">
        <w:t>Домофонной</w:t>
      </w:r>
      <w:proofErr w:type="spellEnd"/>
      <w:r w:rsidRPr="00757925">
        <w:t xml:space="preserve"> компанией).</w:t>
      </w:r>
      <w:r w:rsidRPr="00757925">
        <w:rPr>
          <w:b/>
        </w:rPr>
        <w:t xml:space="preserve"> </w:t>
      </w:r>
    </w:p>
    <w:p w:rsidR="00757925" w:rsidRPr="00757925" w:rsidRDefault="00757925" w:rsidP="00757925">
      <w:pPr>
        <w:pStyle w:val="article-renderblock"/>
        <w:spacing w:before="0" w:beforeAutospacing="0" w:after="0" w:afterAutospacing="0"/>
      </w:pPr>
      <w:r w:rsidRPr="00757925">
        <w:t xml:space="preserve">б) Собственники заключают договор с </w:t>
      </w:r>
      <w:proofErr w:type="spellStart"/>
      <w:r w:rsidRPr="00757925">
        <w:t>домофонной</w:t>
      </w:r>
      <w:proofErr w:type="spellEnd"/>
      <w:r w:rsidRPr="00757925">
        <w:t xml:space="preserve"> компанией через УК.</w:t>
      </w:r>
    </w:p>
    <w:p w:rsidR="00757925" w:rsidRPr="00757925" w:rsidRDefault="00757925" w:rsidP="00757925">
      <w:pPr>
        <w:pStyle w:val="article-renderblock"/>
        <w:spacing w:before="0" w:beforeAutospacing="0" w:after="0" w:afterAutospacing="0"/>
        <w:ind w:firstLine="708"/>
        <w:jc w:val="both"/>
      </w:pPr>
      <w:r w:rsidRPr="00757925">
        <w:t xml:space="preserve">Договор предусматривает ежемесячную абонентскую плату за обслуживание </w:t>
      </w:r>
      <w:proofErr w:type="spellStart"/>
      <w:r w:rsidRPr="00757925">
        <w:t>домофона</w:t>
      </w:r>
      <w:proofErr w:type="spellEnd"/>
      <w:r w:rsidRPr="00757925">
        <w:t xml:space="preserve">, порядок внесения платежей, а также периодичность проверок технического состояния и ремонта </w:t>
      </w:r>
      <w:proofErr w:type="spellStart"/>
      <w:r w:rsidRPr="00757925">
        <w:t>домофона</w:t>
      </w:r>
      <w:proofErr w:type="spellEnd"/>
      <w:r w:rsidRPr="00757925">
        <w:t>. Условия договора должны соблюдаться обеими сторонами, поэтому взимание оплаты за обслуживание устройства абсолютно правомерно.</w:t>
      </w:r>
      <w:r w:rsidRPr="00757925">
        <w:rPr>
          <w:snapToGrid w:val="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757925" w:rsidRPr="00757925" w:rsidRDefault="00757925" w:rsidP="00757925">
      <w:pPr>
        <w:pStyle w:val="a8"/>
        <w:spacing w:before="0" w:beforeAutospacing="0" w:after="0" w:afterAutospacing="0"/>
        <w:ind w:firstLine="708"/>
        <w:jc w:val="both"/>
      </w:pPr>
      <w:r w:rsidRPr="00757925">
        <w:t xml:space="preserve">Таким образом, правомерность платы за </w:t>
      </w:r>
      <w:proofErr w:type="spellStart"/>
      <w:r w:rsidRPr="00757925">
        <w:t>домофон</w:t>
      </w:r>
      <w:proofErr w:type="spellEnd"/>
      <w:r w:rsidRPr="00757925">
        <w:t xml:space="preserve"> </w:t>
      </w:r>
      <w:r w:rsidRPr="00757925">
        <w:rPr>
          <w:rStyle w:val="a9"/>
        </w:rPr>
        <w:t>зависит от наличия или отсутствия договора</w:t>
      </w:r>
      <w:r w:rsidRPr="00757925">
        <w:t xml:space="preserve">, заключенного между жильцами и отдельной обслуживающей организацией либо договора с УК. Если такой договор не заключен, то </w:t>
      </w:r>
      <w:r w:rsidRPr="00757925">
        <w:rPr>
          <w:rStyle w:val="a9"/>
        </w:rPr>
        <w:t>такое начисление незаконно</w:t>
      </w:r>
      <w:r w:rsidRPr="00757925">
        <w:t xml:space="preserve">. </w:t>
      </w:r>
    </w:p>
    <w:p w:rsidR="00757925" w:rsidRPr="00757925" w:rsidRDefault="00757925" w:rsidP="00757925">
      <w:pPr>
        <w:pStyle w:val="a8"/>
        <w:spacing w:before="0" w:beforeAutospacing="0" w:after="0" w:afterAutospacing="0"/>
        <w:ind w:firstLine="708"/>
        <w:jc w:val="both"/>
      </w:pPr>
      <w:r w:rsidRPr="00757925">
        <w:t xml:space="preserve">Поэтому при наличии решения общего собрания собственников и отдельного договора с </w:t>
      </w:r>
      <w:proofErr w:type="spellStart"/>
      <w:r w:rsidRPr="00757925">
        <w:t>домофонной</w:t>
      </w:r>
      <w:proofErr w:type="spellEnd"/>
      <w:r w:rsidRPr="00757925">
        <w:t xml:space="preserve"> компанией либо с УК плата за </w:t>
      </w:r>
      <w:proofErr w:type="spellStart"/>
      <w:r w:rsidRPr="00757925">
        <w:t>домофон</w:t>
      </w:r>
      <w:proofErr w:type="spellEnd"/>
      <w:r w:rsidRPr="00757925">
        <w:t xml:space="preserve"> может выставляться как в виде, отдельного счета так и в виде отдельной строки в квитанции на оплату коммунальных услуг.</w:t>
      </w:r>
    </w:p>
    <w:p w:rsidR="00757925" w:rsidRPr="00757925" w:rsidRDefault="00757925" w:rsidP="00757925">
      <w:pPr>
        <w:pStyle w:val="1"/>
        <w:shd w:val="clear" w:color="auto" w:fill="FFFFFF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75792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757925">
        <w:rPr>
          <w:rFonts w:ascii="Times New Roman" w:hAnsi="Times New Roman" w:cs="Times New Roman"/>
          <w:i/>
          <w:sz w:val="24"/>
          <w:szCs w:val="24"/>
        </w:rPr>
        <w:t xml:space="preserve">для потребителей </w:t>
      </w:r>
      <w:proofErr w:type="spellStart"/>
      <w:r w:rsidRPr="00757925">
        <w:rPr>
          <w:rFonts w:ascii="Times New Roman" w:hAnsi="Times New Roman" w:cs="Times New Roman"/>
          <w:i/>
          <w:color w:val="000000"/>
          <w:sz w:val="24"/>
          <w:szCs w:val="24"/>
        </w:rPr>
        <w:t>Орского</w:t>
      </w:r>
      <w:proofErr w:type="spellEnd"/>
      <w:r w:rsidRPr="0075792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филиала </w:t>
      </w:r>
      <w:r w:rsidRPr="00757925">
        <w:rPr>
          <w:rFonts w:ascii="Times New Roman" w:hAnsi="Times New Roman" w:cs="Times New Roman"/>
          <w:i/>
          <w:sz w:val="24"/>
          <w:szCs w:val="24"/>
        </w:rPr>
        <w:t>ФБУЗ</w:t>
      </w:r>
      <w:r w:rsidRPr="0075792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«Центр гигиены и эпидемиологии в Оренбургской области» </w:t>
      </w:r>
      <w:r w:rsidRPr="00757925">
        <w:rPr>
          <w:rFonts w:ascii="Times New Roman" w:hAnsi="Times New Roman" w:cs="Times New Roman"/>
          <w:i/>
          <w:sz w:val="24"/>
          <w:szCs w:val="24"/>
        </w:rPr>
        <w:t xml:space="preserve">по адресу: </w:t>
      </w:r>
      <w:proofErr w:type="gramStart"/>
      <w:r w:rsidRPr="00757925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757925">
        <w:rPr>
          <w:rFonts w:ascii="Times New Roman" w:hAnsi="Times New Roman" w:cs="Times New Roman"/>
          <w:i/>
          <w:sz w:val="24"/>
          <w:szCs w:val="24"/>
        </w:rPr>
        <w:t xml:space="preserve">. Орск, пер. </w:t>
      </w:r>
      <w:proofErr w:type="spellStart"/>
      <w:r w:rsidRPr="00757925">
        <w:rPr>
          <w:rFonts w:ascii="Times New Roman" w:hAnsi="Times New Roman" w:cs="Times New Roman"/>
          <w:i/>
          <w:sz w:val="24"/>
          <w:szCs w:val="24"/>
        </w:rPr>
        <w:t>Нежинский</w:t>
      </w:r>
      <w:proofErr w:type="spellEnd"/>
      <w:r w:rsidRPr="00757925">
        <w:rPr>
          <w:rFonts w:ascii="Times New Roman" w:hAnsi="Times New Roman" w:cs="Times New Roman"/>
          <w:i/>
          <w:sz w:val="24"/>
          <w:szCs w:val="24"/>
        </w:rPr>
        <w:t xml:space="preserve">, 3а, кабинет № 7 или по телефону (3537) 26-91-08. </w:t>
      </w:r>
    </w:p>
    <w:p w:rsidR="00757925" w:rsidRPr="00757925" w:rsidRDefault="00757925" w:rsidP="00757925">
      <w:pPr>
        <w:pStyle w:val="a8"/>
        <w:spacing w:before="0" w:beforeAutospacing="0" w:after="0" w:afterAutospacing="0"/>
        <w:ind w:firstLine="567"/>
        <w:jc w:val="both"/>
      </w:pPr>
      <w:r w:rsidRPr="00757925">
        <w:t xml:space="preserve">Кроме того на базе социальной сети ВКОНТАКТЕ зарегистрировано общественное сообщество </w:t>
      </w:r>
      <w:r w:rsidRPr="00757925">
        <w:rPr>
          <w:b/>
          <w:i/>
        </w:rPr>
        <w:t>«Консультационный центр для потребителей. Консультируем, информируем, помогаем!»</w:t>
      </w:r>
      <w:r w:rsidRPr="00757925">
        <w:t xml:space="preserve"> </w:t>
      </w:r>
      <w:hyperlink r:id="rId10" w:history="1">
        <w:r w:rsidRPr="00757925">
          <w:rPr>
            <w:rStyle w:val="a5"/>
          </w:rPr>
          <w:t>https://vk.com/public155784104</w:t>
        </w:r>
      </w:hyperlink>
      <w:r w:rsidRPr="00757925">
        <w:t>.</w:t>
      </w:r>
    </w:p>
    <w:p w:rsidR="00757925" w:rsidRPr="00757925" w:rsidRDefault="00757925" w:rsidP="0075792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5792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75792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757925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</w:t>
      </w:r>
    </w:p>
    <w:p w:rsidR="00757925" w:rsidRPr="00757925" w:rsidRDefault="00757925" w:rsidP="00757925">
      <w:pPr>
        <w:jc w:val="center"/>
        <w:rPr>
          <w:rFonts w:ascii="Times New Roman" w:hAnsi="Times New Roman" w:cs="Times New Roman"/>
          <w:sz w:val="24"/>
          <w:szCs w:val="24"/>
        </w:rPr>
      </w:pPr>
      <w:r w:rsidRPr="0075792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p w:rsidR="002A634E" w:rsidRPr="00757925" w:rsidRDefault="002A634E" w:rsidP="002A634E">
      <w:pPr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757925">
        <w:rPr>
          <w:rFonts w:ascii="Times New Roman" w:hAnsi="Times New Roman" w:cs="Times New Roman"/>
          <w:i/>
          <w:iCs/>
          <w:sz w:val="24"/>
          <w:szCs w:val="24"/>
        </w:rPr>
        <w:t>При полном или частичном использовании материалов с сайта ссылка на ФБУЗ «Центр гигиены и эпидемиологии в Оренбургской области» обязательна.</w:t>
      </w:r>
    </w:p>
    <w:p w:rsidR="002A634E" w:rsidRPr="00757925" w:rsidRDefault="002A634E" w:rsidP="002A1C2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A634E" w:rsidRPr="00757925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D6"/>
    <w:multiLevelType w:val="multilevel"/>
    <w:tmpl w:val="3F42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111D1"/>
    <w:multiLevelType w:val="hybridMultilevel"/>
    <w:tmpl w:val="7CF691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570AA"/>
    <w:multiLevelType w:val="multilevel"/>
    <w:tmpl w:val="F604C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84BCB"/>
    <w:multiLevelType w:val="multilevel"/>
    <w:tmpl w:val="BC1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75943"/>
    <w:multiLevelType w:val="multilevel"/>
    <w:tmpl w:val="5D72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32604A"/>
    <w:multiLevelType w:val="multilevel"/>
    <w:tmpl w:val="5FF81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11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37383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235D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6B17"/>
    <w:rsid w:val="000C7D96"/>
    <w:rsid w:val="000D02DA"/>
    <w:rsid w:val="000D2D00"/>
    <w:rsid w:val="000D565A"/>
    <w:rsid w:val="000D6617"/>
    <w:rsid w:val="000D6B73"/>
    <w:rsid w:val="000E008F"/>
    <w:rsid w:val="000E03B6"/>
    <w:rsid w:val="000E05D0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6A1D"/>
    <w:rsid w:val="00177467"/>
    <w:rsid w:val="00181CE9"/>
    <w:rsid w:val="001826D9"/>
    <w:rsid w:val="00184CED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3108"/>
    <w:rsid w:val="001A4BF5"/>
    <w:rsid w:val="001A7909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37F61"/>
    <w:rsid w:val="0024068B"/>
    <w:rsid w:val="00241381"/>
    <w:rsid w:val="00241E37"/>
    <w:rsid w:val="00243A89"/>
    <w:rsid w:val="00244FC0"/>
    <w:rsid w:val="002455A8"/>
    <w:rsid w:val="00246503"/>
    <w:rsid w:val="00246BF4"/>
    <w:rsid w:val="00253514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4FED"/>
    <w:rsid w:val="0029550E"/>
    <w:rsid w:val="002A09FA"/>
    <w:rsid w:val="002A16EA"/>
    <w:rsid w:val="002A187F"/>
    <w:rsid w:val="002A1C25"/>
    <w:rsid w:val="002A2364"/>
    <w:rsid w:val="002A41C4"/>
    <w:rsid w:val="002A45E3"/>
    <w:rsid w:val="002A4B88"/>
    <w:rsid w:val="002A4F65"/>
    <w:rsid w:val="002A57C0"/>
    <w:rsid w:val="002A5F91"/>
    <w:rsid w:val="002A634E"/>
    <w:rsid w:val="002A76B5"/>
    <w:rsid w:val="002A7C23"/>
    <w:rsid w:val="002B316B"/>
    <w:rsid w:val="002B3773"/>
    <w:rsid w:val="002B7CAD"/>
    <w:rsid w:val="002C0091"/>
    <w:rsid w:val="002C0123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59A"/>
    <w:rsid w:val="002E36A7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38EC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22B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E58E5"/>
    <w:rsid w:val="003F27F9"/>
    <w:rsid w:val="003F307C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27EDE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1CA"/>
    <w:rsid w:val="004533E0"/>
    <w:rsid w:val="00453443"/>
    <w:rsid w:val="00454730"/>
    <w:rsid w:val="00455644"/>
    <w:rsid w:val="004567CD"/>
    <w:rsid w:val="00457732"/>
    <w:rsid w:val="00460BB6"/>
    <w:rsid w:val="0046173A"/>
    <w:rsid w:val="004662B7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0B2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265CD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3903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776F0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2E7A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079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22F"/>
    <w:rsid w:val="00757925"/>
    <w:rsid w:val="00757B96"/>
    <w:rsid w:val="0076453D"/>
    <w:rsid w:val="00765F7E"/>
    <w:rsid w:val="00766EC1"/>
    <w:rsid w:val="007673DF"/>
    <w:rsid w:val="00767A75"/>
    <w:rsid w:val="00767D57"/>
    <w:rsid w:val="00771AC6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A75F6"/>
    <w:rsid w:val="007B1C6C"/>
    <w:rsid w:val="007B3D59"/>
    <w:rsid w:val="007B5919"/>
    <w:rsid w:val="007B6290"/>
    <w:rsid w:val="007B7982"/>
    <w:rsid w:val="007B7F2B"/>
    <w:rsid w:val="007C178D"/>
    <w:rsid w:val="007C600C"/>
    <w:rsid w:val="007C61EC"/>
    <w:rsid w:val="007C6775"/>
    <w:rsid w:val="007C6FA8"/>
    <w:rsid w:val="007D2076"/>
    <w:rsid w:val="007D2353"/>
    <w:rsid w:val="007D24A2"/>
    <w:rsid w:val="007D278D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1E73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C74F9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407A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55F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39A1"/>
    <w:rsid w:val="00944128"/>
    <w:rsid w:val="00945F53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0E5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4C1"/>
    <w:rsid w:val="009A06ED"/>
    <w:rsid w:val="009A0836"/>
    <w:rsid w:val="009A0A10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482F"/>
    <w:rsid w:val="009D6F30"/>
    <w:rsid w:val="009D7592"/>
    <w:rsid w:val="009E2950"/>
    <w:rsid w:val="009E3F2F"/>
    <w:rsid w:val="009E51DE"/>
    <w:rsid w:val="009E5234"/>
    <w:rsid w:val="009E559B"/>
    <w:rsid w:val="009E6309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CAF"/>
    <w:rsid w:val="00A14E1D"/>
    <w:rsid w:val="00A15C6A"/>
    <w:rsid w:val="00A15CAA"/>
    <w:rsid w:val="00A15D7A"/>
    <w:rsid w:val="00A163BA"/>
    <w:rsid w:val="00A16952"/>
    <w:rsid w:val="00A173A2"/>
    <w:rsid w:val="00A22E21"/>
    <w:rsid w:val="00A24841"/>
    <w:rsid w:val="00A258F3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5104"/>
    <w:rsid w:val="00A6625A"/>
    <w:rsid w:val="00A66F65"/>
    <w:rsid w:val="00A7059C"/>
    <w:rsid w:val="00A70B60"/>
    <w:rsid w:val="00A71ED8"/>
    <w:rsid w:val="00A73F6D"/>
    <w:rsid w:val="00A77070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2E1C"/>
    <w:rsid w:val="00AF3E9F"/>
    <w:rsid w:val="00AF4ADC"/>
    <w:rsid w:val="00AF5681"/>
    <w:rsid w:val="00AF5B33"/>
    <w:rsid w:val="00AF6347"/>
    <w:rsid w:val="00B01581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05F2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6B86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D7FC2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7B4E"/>
    <w:rsid w:val="00C204F2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44F"/>
    <w:rsid w:val="00C33BEB"/>
    <w:rsid w:val="00C356A3"/>
    <w:rsid w:val="00C372B6"/>
    <w:rsid w:val="00C41405"/>
    <w:rsid w:val="00C41A95"/>
    <w:rsid w:val="00C41EAB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1E1F"/>
    <w:rsid w:val="00C82915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C5489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6F25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4A52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3422"/>
    <w:rsid w:val="00EF4AA6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ADD"/>
    <w:rsid w:val="00F20C73"/>
    <w:rsid w:val="00F21684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A10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5C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C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3"/>
    <w:basedOn w:val="a"/>
    <w:rsid w:val="005776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75722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2A1C25"/>
  </w:style>
  <w:style w:type="paragraph" w:customStyle="1" w:styleId="article-renderblock">
    <w:name w:val="article-render__block"/>
    <w:basedOn w:val="a"/>
    <w:rsid w:val="002A1C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kodeks://link/d?nd=901991977&amp;prevdoc=901991977&amp;point=mark=000000000000000000000000000000000000000000000000007D60K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vk.com/public15578410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2020-04-23T09:20:00Z</cp:lastPrinted>
  <dcterms:created xsi:type="dcterms:W3CDTF">2020-07-03T06:41:00Z</dcterms:created>
  <dcterms:modified xsi:type="dcterms:W3CDTF">2020-07-03T06:41:00Z</dcterms:modified>
</cp:coreProperties>
</file>