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1B" w:rsidRPr="00B77C1B" w:rsidRDefault="00B77C1B" w:rsidP="00B77C1B">
      <w:pPr>
        <w:shd w:val="clear" w:color="auto" w:fill="FFFFFF"/>
        <w:spacing w:after="193" w:line="227" w:lineRule="atLeast"/>
        <w:jc w:val="both"/>
        <w:outlineLvl w:val="1"/>
        <w:rPr>
          <w:rFonts w:ascii="Arial" w:eastAsia="Times New Roman" w:hAnsi="Arial" w:cs="Arial"/>
          <w:b/>
          <w:bCs/>
          <w:color w:val="4D4D4D"/>
          <w:sz w:val="28"/>
          <w:szCs w:val="28"/>
          <w:u w:val="single"/>
          <w:lang w:eastAsia="ru-RU"/>
        </w:rPr>
      </w:pPr>
      <w:r w:rsidRPr="00B77C1B">
        <w:rPr>
          <w:b/>
          <w:i/>
          <w:sz w:val="28"/>
          <w:szCs w:val="28"/>
          <w:u w:val="single"/>
        </w:rPr>
        <w:t>«Льготный кредит под 2%»</w:t>
      </w:r>
    </w:p>
    <w:p w:rsidR="00B77C1B" w:rsidRPr="00A32DF8" w:rsidRDefault="00B77C1B" w:rsidP="00A32DF8">
      <w:pPr>
        <w:shd w:val="clear" w:color="auto" w:fill="FFFFFF"/>
        <w:spacing w:after="193" w:line="227" w:lineRule="atLeast"/>
        <w:ind w:firstLine="708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A32DF8">
        <w:rPr>
          <w:rFonts w:ascii="Times New Roman" w:eastAsia="Times New Roman" w:hAnsi="Times New Roman" w:cs="Times New Roman"/>
          <w:sz w:val="25"/>
          <w:szCs w:val="25"/>
          <w:lang w:eastAsia="ru-RU"/>
        </w:rPr>
        <w:t>В рамках действия ПП РФ от 16 мая 2020 г. N 696 “Об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2020 году юридическим лицам и индивидуальным предпринимателям на возобновление деятельности”</w:t>
      </w:r>
      <w:r w:rsidR="00A32DF8" w:rsidRPr="00A32DF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</w:t>
      </w:r>
      <w:r w:rsidRPr="00A32DF8">
        <w:rPr>
          <w:rFonts w:ascii="Times New Roman" w:eastAsia="Times New Roman" w:hAnsi="Times New Roman" w:cs="Times New Roman"/>
          <w:sz w:val="25"/>
          <w:szCs w:val="25"/>
          <w:lang w:eastAsia="ru-RU"/>
        </w:rPr>
        <w:t>омпании и ИП, а также социально ориентированные некоммерческие организации могут получить льготный кредит под 2%. Максимальный размер рассчитывается:</w:t>
      </w:r>
      <w:proofErr w:type="gramEnd"/>
    </w:p>
    <w:p w:rsidR="00B77C1B" w:rsidRPr="008728AC" w:rsidRDefault="00B77C1B" w:rsidP="00B77C1B">
      <w:pPr>
        <w:pStyle w:val="a4"/>
        <w:jc w:val="both"/>
        <w:rPr>
          <w:sz w:val="25"/>
          <w:szCs w:val="25"/>
        </w:rPr>
      </w:pPr>
      <w:r w:rsidRPr="008728AC">
        <w:rPr>
          <w:rStyle w:val="a5"/>
          <w:sz w:val="25"/>
          <w:szCs w:val="25"/>
        </w:rPr>
        <w:t xml:space="preserve">(1 минимальный </w:t>
      </w:r>
      <w:proofErr w:type="gramStart"/>
      <w:r w:rsidRPr="008728AC">
        <w:rPr>
          <w:rStyle w:val="a5"/>
          <w:sz w:val="25"/>
          <w:szCs w:val="25"/>
        </w:rPr>
        <w:t>размер оплаты труда</w:t>
      </w:r>
      <w:proofErr w:type="gramEnd"/>
      <w:r w:rsidRPr="008728AC">
        <w:rPr>
          <w:rStyle w:val="a5"/>
          <w:sz w:val="25"/>
          <w:szCs w:val="25"/>
        </w:rPr>
        <w:t xml:space="preserve"> + 30% социальных взносов) * количество сотрудников на 1 июня 2020 года * 6 месяцев.</w:t>
      </w:r>
    </w:p>
    <w:p w:rsidR="00B77C1B" w:rsidRPr="008728AC" w:rsidRDefault="00B77C1B" w:rsidP="00B77C1B">
      <w:pPr>
        <w:pStyle w:val="a4"/>
        <w:ind w:firstLine="708"/>
        <w:jc w:val="both"/>
        <w:rPr>
          <w:sz w:val="25"/>
          <w:szCs w:val="25"/>
        </w:rPr>
      </w:pPr>
      <w:r w:rsidRPr="008728AC">
        <w:rPr>
          <w:sz w:val="25"/>
          <w:szCs w:val="25"/>
        </w:rPr>
        <w:t xml:space="preserve">Кредит будет предоставляться не всей суммой сразу, а ежемесячными траншами. Максимальный размер одного транша не должен превышать произведение двукратного расчетного </w:t>
      </w:r>
      <w:proofErr w:type="gramStart"/>
      <w:r w:rsidRPr="008728AC">
        <w:rPr>
          <w:sz w:val="25"/>
          <w:szCs w:val="25"/>
        </w:rPr>
        <w:t>размера оплаты труда</w:t>
      </w:r>
      <w:proofErr w:type="gramEnd"/>
      <w:r w:rsidRPr="008728AC">
        <w:rPr>
          <w:sz w:val="25"/>
          <w:szCs w:val="25"/>
        </w:rPr>
        <w:t xml:space="preserve"> на численность работников. Его можно использовать на цели: выплаты заработной платы; рефинансирования ранее взятого кредита на выплату зарплат под 0%.Проценты не надо будет платить ежемесячно, они будут капитализироваться, то есть прибавляться к основному долгу и выплачиваться уже в конце.</w:t>
      </w:r>
    </w:p>
    <w:p w:rsidR="00B77C1B" w:rsidRPr="008728AC" w:rsidRDefault="00B77C1B" w:rsidP="00B77C1B">
      <w:pPr>
        <w:pStyle w:val="a4"/>
        <w:jc w:val="both"/>
        <w:rPr>
          <w:sz w:val="25"/>
          <w:szCs w:val="25"/>
        </w:rPr>
      </w:pPr>
      <w:r w:rsidRPr="008728AC">
        <w:rPr>
          <w:rStyle w:val="a5"/>
          <w:sz w:val="25"/>
          <w:szCs w:val="25"/>
        </w:rPr>
        <w:t>ВАЖНО</w:t>
      </w:r>
      <w:r w:rsidRPr="008728AC">
        <w:rPr>
          <w:sz w:val="25"/>
          <w:szCs w:val="25"/>
        </w:rPr>
        <w:t>: если удастся сохранить в штате сотрудников, то кредит отдавать не придется — с 1 апреля 2021 года он будет списан. Условия такие:</w:t>
      </w:r>
    </w:p>
    <w:p w:rsidR="00B77C1B" w:rsidRPr="008728AC" w:rsidRDefault="00B77C1B" w:rsidP="00B77C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если на конец каждого месяца, в течение которых действовал кредитный договор, на предприятии сохранялась занятость не менее 90% от той, что была на 1 июня 2020 года, кредит и проценты будут списаны полностью;</w:t>
      </w:r>
    </w:p>
    <w:p w:rsidR="00B77C1B" w:rsidRPr="008728AC" w:rsidRDefault="00B77C1B" w:rsidP="00B77C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если численность сохранялась в размере не менее 80%, то спишут половину кредита и процентов;</w:t>
      </w:r>
    </w:p>
    <w:p w:rsidR="00B77C1B" w:rsidRPr="008728AC" w:rsidRDefault="00B77C1B" w:rsidP="00B77C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в случае невыполнения условий по численности заемщик не сможет претендовать на списание кредита, но не лишится льготной ставки в 2% до 1 апреля 2021 года. После ставка уже станет рыночной.</w:t>
      </w:r>
    </w:p>
    <w:p w:rsidR="00B77C1B" w:rsidRPr="008728AC" w:rsidRDefault="00B77C1B" w:rsidP="00B77C1B">
      <w:pPr>
        <w:pStyle w:val="a4"/>
        <w:jc w:val="both"/>
        <w:rPr>
          <w:sz w:val="25"/>
          <w:szCs w:val="25"/>
        </w:rPr>
      </w:pPr>
      <w:r w:rsidRPr="008728AC">
        <w:rPr>
          <w:sz w:val="25"/>
          <w:szCs w:val="25"/>
        </w:rPr>
        <w:t>Для контроля и мониторинга численности работников будет применяться специализированная платформа ФНС. Гарантию по кредиту предоставит ВЭБ.РФ.</w:t>
      </w:r>
    </w:p>
    <w:p w:rsidR="00B77C1B" w:rsidRPr="008728AC" w:rsidRDefault="00B77C1B" w:rsidP="00B77C1B">
      <w:pPr>
        <w:pStyle w:val="a4"/>
        <w:jc w:val="both"/>
        <w:rPr>
          <w:sz w:val="25"/>
          <w:szCs w:val="25"/>
        </w:rPr>
      </w:pPr>
      <w:r w:rsidRPr="008728AC">
        <w:rPr>
          <w:sz w:val="25"/>
          <w:szCs w:val="25"/>
        </w:rPr>
        <w:t>Заявку на кредит можно подать с 1 июня 2020 года.</w:t>
      </w:r>
    </w:p>
    <w:p w:rsidR="00B77C1B" w:rsidRDefault="00B77C1B" w:rsidP="00B77C1B">
      <w:pPr>
        <w:pStyle w:val="a4"/>
        <w:jc w:val="both"/>
      </w:pPr>
      <w:r w:rsidRPr="007423BE">
        <w:t>Программой</w:t>
      </w:r>
      <w:r>
        <w:rPr>
          <w:b/>
          <w:i/>
        </w:rPr>
        <w:t xml:space="preserve"> </w:t>
      </w:r>
      <w:r w:rsidRPr="00D91D41">
        <w:rPr>
          <w:b/>
          <w:i/>
        </w:rPr>
        <w:t>«Льготный кредит под 2%»</w:t>
      </w:r>
      <w:r w:rsidRPr="008728AC">
        <w:rPr>
          <w:b/>
          <w:i/>
        </w:rPr>
        <w:t xml:space="preserve"> </w:t>
      </w:r>
      <w:r>
        <w:rPr>
          <w:b/>
          <w:i/>
        </w:rPr>
        <w:t xml:space="preserve">могут </w:t>
      </w:r>
      <w:r w:rsidRPr="007423BE">
        <w:t>воспользоваться</w:t>
      </w:r>
      <w:r>
        <w:t>:</w:t>
      </w:r>
    </w:p>
    <w:p w:rsidR="00B77C1B" w:rsidRPr="008728AC" w:rsidRDefault="00B77C1B" w:rsidP="00B77C1B">
      <w:pPr>
        <w:pStyle w:val="a4"/>
        <w:jc w:val="both"/>
        <w:rPr>
          <w:sz w:val="25"/>
          <w:szCs w:val="25"/>
        </w:rPr>
      </w:pPr>
      <w:r>
        <w:t>1.</w:t>
      </w:r>
      <w:r w:rsidRPr="008728AC">
        <w:rPr>
          <w:sz w:val="25"/>
          <w:szCs w:val="25"/>
        </w:rPr>
        <w:t xml:space="preserve"> Социально ориентированные некоммерческие организации.</w:t>
      </w:r>
    </w:p>
    <w:p w:rsidR="00B77C1B" w:rsidRPr="008728AC" w:rsidRDefault="00B77C1B" w:rsidP="00B77C1B">
      <w:pPr>
        <w:pStyle w:val="a4"/>
        <w:jc w:val="both"/>
        <w:rPr>
          <w:sz w:val="25"/>
          <w:szCs w:val="25"/>
        </w:rPr>
      </w:pPr>
      <w:r w:rsidRPr="008728AC">
        <w:rPr>
          <w:sz w:val="25"/>
          <w:szCs w:val="25"/>
        </w:rPr>
        <w:t>2. Компании и ИП, которые соответствуют всем следующим условиям:</w:t>
      </w:r>
    </w:p>
    <w:p w:rsidR="00B77C1B" w:rsidRPr="008728AC" w:rsidRDefault="00B77C1B" w:rsidP="00B77C1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включены в Единый реестр субъектов МСП по состоянию на 1 марта 2020 года;</w:t>
      </w:r>
    </w:p>
    <w:p w:rsidR="00B77C1B" w:rsidRPr="008728AC" w:rsidRDefault="00B77C1B" w:rsidP="00B77C1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не находятся в процессе реорганизации, ликвидации или банкротства;</w:t>
      </w:r>
    </w:p>
    <w:p w:rsidR="00B77C1B" w:rsidRPr="007423BE" w:rsidRDefault="00B77C1B" w:rsidP="00B77C1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работают в одной из следующих пострадавших отраслей (</w:t>
      </w:r>
      <w:r w:rsidRPr="00A25A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установлен ПП РФ от 03.04.2020 № 434; ПП РФ от 12 мая 2020 г. N 657)</w:t>
      </w:r>
    </w:p>
    <w:p w:rsidR="00B77C1B" w:rsidRPr="008728AC" w:rsidRDefault="00B77C1B" w:rsidP="00B77C1B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Компании и ИП, соответствующие требованиям п.п. 1-3 из предыдущего пункта (субъект МСП, не ликвидируется, не имеет задолженностей по налогам) и </w:t>
      </w:r>
      <w:r w:rsidRPr="008728AC">
        <w:rPr>
          <w:rStyle w:val="a5"/>
          <w:rFonts w:ascii="Times New Roman" w:hAnsi="Times New Roman" w:cs="Times New Roman"/>
          <w:sz w:val="25"/>
          <w:szCs w:val="25"/>
        </w:rPr>
        <w:t>работающие в одной или нескольких отраслях экономики, требующих поддержки для возобновления деятельности</w:t>
      </w:r>
      <w:r>
        <w:rPr>
          <w:rFonts w:ascii="Times New Roman" w:hAnsi="Times New Roman" w:cs="Times New Roman"/>
          <w:sz w:val="25"/>
          <w:szCs w:val="25"/>
        </w:rPr>
        <w:t xml:space="preserve">. Это </w:t>
      </w:r>
      <w:proofErr w:type="gramStart"/>
      <w:r>
        <w:rPr>
          <w:rFonts w:ascii="Times New Roman" w:hAnsi="Times New Roman" w:cs="Times New Roman"/>
          <w:sz w:val="25"/>
          <w:szCs w:val="25"/>
        </w:rPr>
        <w:t>новый</w:t>
      </w:r>
      <w:proofErr w:type="gramEnd"/>
      <w:r w:rsidRPr="008728AC">
        <w:rPr>
          <w:rFonts w:ascii="Times New Roman" w:hAnsi="Times New Roman" w:cs="Times New Roman"/>
          <w:sz w:val="25"/>
          <w:szCs w:val="25"/>
        </w:rPr>
        <w:t>, который включает в себя преимущественно производственные компании, изготавливающие:</w:t>
      </w:r>
    </w:p>
    <w:p w:rsidR="00B77C1B" w:rsidRPr="008728AC" w:rsidRDefault="00B77C1B" w:rsidP="00B77C1B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бытовую технику,</w:t>
      </w:r>
    </w:p>
    <w:p w:rsidR="00B77C1B" w:rsidRPr="008728AC" w:rsidRDefault="00B77C1B" w:rsidP="00B77C1B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спорттовары,</w:t>
      </w:r>
    </w:p>
    <w:p w:rsidR="00B77C1B" w:rsidRPr="008728AC" w:rsidRDefault="00B77C1B" w:rsidP="00B77C1B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lastRenderedPageBreak/>
        <w:t>одежду,</w:t>
      </w:r>
    </w:p>
    <w:p w:rsidR="00B77C1B" w:rsidRPr="008728AC" w:rsidRDefault="00B77C1B" w:rsidP="00B77C1B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мебель,</w:t>
      </w:r>
    </w:p>
    <w:p w:rsidR="00B77C1B" w:rsidRPr="008728AC" w:rsidRDefault="00B77C1B" w:rsidP="00B77C1B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728AC">
        <w:rPr>
          <w:rFonts w:ascii="Times New Roman" w:hAnsi="Times New Roman" w:cs="Times New Roman"/>
          <w:sz w:val="25"/>
          <w:szCs w:val="25"/>
        </w:rPr>
        <w:t>парфюмерию и многое другое.</w:t>
      </w:r>
    </w:p>
    <w:p w:rsidR="00B77C1B" w:rsidRDefault="00B77C1B" w:rsidP="00B77C1B">
      <w:pPr>
        <w:pStyle w:val="a4"/>
        <w:jc w:val="both"/>
      </w:pPr>
      <w:r w:rsidRPr="008728AC">
        <w:rPr>
          <w:rStyle w:val="a5"/>
          <w:sz w:val="25"/>
          <w:szCs w:val="25"/>
        </w:rPr>
        <w:t>ВАЖНО</w:t>
      </w:r>
      <w:r w:rsidRPr="008728AC">
        <w:rPr>
          <w:sz w:val="25"/>
          <w:szCs w:val="25"/>
        </w:rPr>
        <w:t xml:space="preserve">: для малого бизнеса и </w:t>
      </w:r>
      <w:proofErr w:type="spellStart"/>
      <w:r w:rsidRPr="008728AC">
        <w:rPr>
          <w:sz w:val="25"/>
          <w:szCs w:val="25"/>
        </w:rPr>
        <w:t>микропредприятий</w:t>
      </w:r>
      <w:proofErr w:type="spellEnd"/>
      <w:r w:rsidRPr="008728AC">
        <w:rPr>
          <w:sz w:val="25"/>
          <w:szCs w:val="25"/>
        </w:rPr>
        <w:t xml:space="preserve"> учитывается не только основной ОКВЭД, но и все дополнительные: если хотя бы один из них входит в список, утвержденный Правительством, компания сможет рассчитывать на беспроцентный кредит. А вот для представителей среднего бизнеса учитывается только </w:t>
      </w:r>
      <w:proofErr w:type="gramStart"/>
      <w:r w:rsidRPr="008728AC">
        <w:rPr>
          <w:sz w:val="25"/>
          <w:szCs w:val="25"/>
        </w:rPr>
        <w:t>основной</w:t>
      </w:r>
      <w:proofErr w:type="gramEnd"/>
      <w:r w:rsidRPr="008728AC">
        <w:rPr>
          <w:sz w:val="25"/>
          <w:szCs w:val="25"/>
        </w:rPr>
        <w:t xml:space="preserve"> ОКВЭД.</w:t>
      </w:r>
    </w:p>
    <w:sectPr w:rsidR="00B77C1B" w:rsidSect="00C872BF">
      <w:pgSz w:w="11906" w:h="16838"/>
      <w:pgMar w:top="568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8DC"/>
    <w:multiLevelType w:val="multilevel"/>
    <w:tmpl w:val="E92A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9426AE"/>
    <w:multiLevelType w:val="multilevel"/>
    <w:tmpl w:val="11A0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2860E7"/>
    <w:multiLevelType w:val="hybridMultilevel"/>
    <w:tmpl w:val="8280E75A"/>
    <w:lvl w:ilvl="0" w:tplc="E1483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B567146"/>
    <w:multiLevelType w:val="multilevel"/>
    <w:tmpl w:val="C3FE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7C1B"/>
    <w:rsid w:val="0021404D"/>
    <w:rsid w:val="00A32DF8"/>
    <w:rsid w:val="00B77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C1B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77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77C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KozlovaES</dc:creator>
  <cp:lastModifiedBy>KozlovaES</cp:lastModifiedBy>
  <cp:revision>1</cp:revision>
  <dcterms:created xsi:type="dcterms:W3CDTF">2020-07-06T10:52:00Z</dcterms:created>
  <dcterms:modified xsi:type="dcterms:W3CDTF">2020-07-06T11:03:00Z</dcterms:modified>
</cp:coreProperties>
</file>