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0B7" w:rsidRPr="00550D41" w:rsidRDefault="005530B7" w:rsidP="005530B7">
      <w:pPr>
        <w:spacing w:after="0" w:line="240" w:lineRule="exact"/>
        <w:jc w:val="center"/>
        <w:rPr>
          <w:rFonts w:ascii="Times New Roman" w:hAnsi="Times New Roman"/>
          <w:b/>
          <w:sz w:val="27"/>
          <w:szCs w:val="27"/>
          <w:lang w:eastAsia="ru-RU"/>
        </w:rPr>
      </w:pPr>
    </w:p>
    <w:p w:rsidR="005530B7" w:rsidRPr="00550D41" w:rsidRDefault="005530B7" w:rsidP="005530B7">
      <w:pPr>
        <w:spacing w:after="0" w:line="240" w:lineRule="exact"/>
        <w:jc w:val="center"/>
        <w:rPr>
          <w:rFonts w:ascii="Times New Roman" w:hAnsi="Times New Roman"/>
          <w:b/>
          <w:sz w:val="27"/>
          <w:szCs w:val="27"/>
          <w:lang w:eastAsia="ru-RU"/>
        </w:rPr>
      </w:pPr>
      <w:r w:rsidRPr="00550D41">
        <w:rPr>
          <w:rFonts w:ascii="Times New Roman" w:hAnsi="Times New Roman"/>
          <w:b/>
          <w:sz w:val="27"/>
          <w:szCs w:val="27"/>
          <w:lang w:eastAsia="ru-RU"/>
        </w:rPr>
        <w:t>Уведомление</w:t>
      </w:r>
    </w:p>
    <w:p w:rsidR="005530B7" w:rsidRPr="00550D41" w:rsidRDefault="005530B7" w:rsidP="005530B7">
      <w:pPr>
        <w:spacing w:after="0" w:line="240" w:lineRule="exact"/>
        <w:jc w:val="center"/>
        <w:rPr>
          <w:rFonts w:ascii="Times New Roman" w:hAnsi="Times New Roman"/>
          <w:b/>
          <w:sz w:val="27"/>
          <w:szCs w:val="27"/>
          <w:lang w:eastAsia="ru-RU"/>
        </w:rPr>
      </w:pPr>
      <w:r w:rsidRPr="00550D41">
        <w:rPr>
          <w:rFonts w:ascii="Times New Roman" w:hAnsi="Times New Roman"/>
          <w:b/>
          <w:sz w:val="27"/>
          <w:szCs w:val="27"/>
          <w:lang w:eastAsia="ru-RU"/>
        </w:rPr>
        <w:t>о разработке предлагаемого правового регулирования</w:t>
      </w:r>
    </w:p>
    <w:p w:rsidR="005530B7" w:rsidRPr="00550D41" w:rsidRDefault="005530B7" w:rsidP="001F60CB">
      <w:pPr>
        <w:spacing w:after="0" w:line="364" w:lineRule="auto"/>
        <w:ind w:firstLine="706"/>
        <w:jc w:val="both"/>
        <w:rPr>
          <w:rFonts w:ascii="Times New Roman" w:hAnsi="Times New Roman"/>
          <w:sz w:val="16"/>
          <w:szCs w:val="16"/>
          <w:lang w:eastAsia="ru-RU"/>
        </w:rPr>
      </w:pPr>
    </w:p>
    <w:p w:rsidR="005530B7" w:rsidRPr="00550D41" w:rsidRDefault="005530B7" w:rsidP="001F60CB">
      <w:pPr>
        <w:spacing w:after="0" w:line="240" w:lineRule="auto"/>
        <w:ind w:firstLine="706"/>
        <w:jc w:val="both"/>
        <w:rPr>
          <w:rFonts w:ascii="Times New Roman" w:hAnsi="Times New Roman"/>
          <w:sz w:val="28"/>
          <w:szCs w:val="28"/>
          <w:lang w:eastAsia="ru-RU"/>
        </w:rPr>
      </w:pPr>
      <w:proofErr w:type="gramStart"/>
      <w:r w:rsidRPr="00550D41">
        <w:rPr>
          <w:rFonts w:ascii="Times New Roman" w:hAnsi="Times New Roman"/>
          <w:sz w:val="28"/>
          <w:szCs w:val="28"/>
          <w:lang w:eastAsia="ru-RU"/>
        </w:rPr>
        <w:t xml:space="preserve">Настоящим отдел коммунального </w:t>
      </w:r>
      <w:r w:rsidR="00650017">
        <w:rPr>
          <w:rFonts w:ascii="Times New Roman" w:hAnsi="Times New Roman"/>
          <w:sz w:val="28"/>
          <w:szCs w:val="28"/>
          <w:lang w:eastAsia="ru-RU"/>
        </w:rPr>
        <w:t xml:space="preserve">архитектуры и </w:t>
      </w:r>
      <w:proofErr w:type="spellStart"/>
      <w:r w:rsidR="00650017">
        <w:rPr>
          <w:rFonts w:ascii="Times New Roman" w:hAnsi="Times New Roman"/>
          <w:sz w:val="28"/>
          <w:szCs w:val="28"/>
          <w:lang w:eastAsia="ru-RU"/>
        </w:rPr>
        <w:t>градостротиельства</w:t>
      </w:r>
      <w:proofErr w:type="spellEnd"/>
      <w:r w:rsidRPr="00550D41">
        <w:rPr>
          <w:rFonts w:ascii="Times New Roman" w:hAnsi="Times New Roman"/>
          <w:sz w:val="28"/>
          <w:szCs w:val="28"/>
          <w:lang w:eastAsia="ru-RU"/>
        </w:rPr>
        <w:t xml:space="preserve"> администрации муниципального образования город Новотроицк извещает о начале обсуждения</w:t>
      </w:r>
      <w:r w:rsidR="00F77025" w:rsidRPr="00550D41">
        <w:rPr>
          <w:rFonts w:ascii="Times New Roman" w:hAnsi="Times New Roman"/>
          <w:sz w:val="28"/>
          <w:szCs w:val="28"/>
          <w:lang w:eastAsia="ru-RU"/>
        </w:rPr>
        <w:t xml:space="preserve"> предлагаемого</w:t>
      </w:r>
      <w:r w:rsidRPr="00550D41">
        <w:rPr>
          <w:rFonts w:ascii="Times New Roman" w:hAnsi="Times New Roman"/>
          <w:sz w:val="28"/>
          <w:szCs w:val="28"/>
          <w:lang w:eastAsia="ru-RU"/>
        </w:rPr>
        <w:t xml:space="preserve"> проекта</w:t>
      </w:r>
      <w:r w:rsidR="00F77025" w:rsidRPr="00550D41">
        <w:rPr>
          <w:rFonts w:ascii="Times New Roman" w:hAnsi="Times New Roman"/>
          <w:sz w:val="28"/>
          <w:szCs w:val="28"/>
          <w:lang w:eastAsia="ru-RU"/>
        </w:rPr>
        <w:t xml:space="preserve"> правового регулирования</w:t>
      </w:r>
      <w:r w:rsidRPr="00550D41">
        <w:rPr>
          <w:rFonts w:ascii="Times New Roman" w:hAnsi="Times New Roman"/>
          <w:sz w:val="28"/>
          <w:szCs w:val="28"/>
          <w:lang w:eastAsia="ru-RU"/>
        </w:rPr>
        <w:t xml:space="preserve"> «</w:t>
      </w:r>
      <w:r w:rsidR="00650017">
        <w:rPr>
          <w:rFonts w:ascii="Times New Roman" w:hAnsi="Times New Roman"/>
          <w:sz w:val="28"/>
          <w:szCs w:val="28"/>
          <w:lang w:eastAsia="ru-RU"/>
        </w:rPr>
        <w:t>Об утверждении положения «О порядке демонтажа на территории муниципального образования город Новотроицк самовольно установленных рекламных конструкций или рекламных конструкций разрешения, на установку которых были получены, но впоследствии аннулированы, признаны недействительными или сроки их действия истекли</w:t>
      </w:r>
      <w:r w:rsidRPr="00550D41">
        <w:rPr>
          <w:rFonts w:ascii="Times New Roman" w:hAnsi="Times New Roman"/>
          <w:sz w:val="28"/>
          <w:szCs w:val="28"/>
          <w:lang w:eastAsia="ru-RU"/>
        </w:rPr>
        <w:t xml:space="preserve">» </w:t>
      </w:r>
      <w:r w:rsidR="00F77025" w:rsidRPr="00550D41">
        <w:rPr>
          <w:rFonts w:ascii="Times New Roman" w:hAnsi="Times New Roman"/>
          <w:sz w:val="28"/>
          <w:szCs w:val="28"/>
          <w:lang w:eastAsia="ru-RU"/>
        </w:rPr>
        <w:t xml:space="preserve"> </w:t>
      </w:r>
      <w:r w:rsidRPr="00550D41">
        <w:rPr>
          <w:rFonts w:ascii="Times New Roman" w:hAnsi="Times New Roman"/>
          <w:sz w:val="28"/>
          <w:szCs w:val="28"/>
          <w:lang w:eastAsia="ru-RU"/>
        </w:rPr>
        <w:t>и сборе предложений заинтересованных лиц.</w:t>
      </w:r>
      <w:proofErr w:type="gramEnd"/>
    </w:p>
    <w:p w:rsidR="00F77025" w:rsidRPr="00650017" w:rsidRDefault="00F77025" w:rsidP="001F60CB">
      <w:pPr>
        <w:spacing w:after="0" w:line="240" w:lineRule="auto"/>
        <w:ind w:firstLine="706"/>
        <w:jc w:val="both"/>
        <w:rPr>
          <w:rFonts w:ascii="Times New Roman" w:hAnsi="Times New Roman"/>
          <w:sz w:val="27"/>
          <w:szCs w:val="27"/>
          <w:lang w:eastAsia="ru-RU"/>
        </w:rPr>
      </w:pPr>
      <w:r w:rsidRPr="00550D41">
        <w:rPr>
          <w:rFonts w:ascii="Times New Roman" w:hAnsi="Times New Roman"/>
          <w:sz w:val="27"/>
          <w:szCs w:val="27"/>
          <w:lang w:eastAsia="ru-RU"/>
        </w:rPr>
        <w:t>Предложения принимаются по адресу: 462359, Оренбургская область, г</w:t>
      </w:r>
      <w:proofErr w:type="gramStart"/>
      <w:r w:rsidRPr="00550D41">
        <w:rPr>
          <w:rFonts w:ascii="Times New Roman" w:hAnsi="Times New Roman"/>
          <w:sz w:val="27"/>
          <w:szCs w:val="27"/>
          <w:lang w:eastAsia="ru-RU"/>
        </w:rPr>
        <w:t>.Н</w:t>
      </w:r>
      <w:proofErr w:type="gramEnd"/>
      <w:r w:rsidRPr="00550D41">
        <w:rPr>
          <w:rFonts w:ascii="Times New Roman" w:hAnsi="Times New Roman"/>
          <w:sz w:val="27"/>
          <w:szCs w:val="27"/>
          <w:lang w:eastAsia="ru-RU"/>
        </w:rPr>
        <w:t xml:space="preserve">овотроицк, ул. Советская, д. 80, а также на адрес электронной почты: </w:t>
      </w:r>
      <w:proofErr w:type="spellStart"/>
      <w:r w:rsidR="00650017">
        <w:rPr>
          <w:rFonts w:ascii="Times New Roman" w:hAnsi="Times New Roman"/>
          <w:sz w:val="27"/>
          <w:szCs w:val="27"/>
          <w:u w:val="single"/>
          <w:lang w:val="en-US" w:eastAsia="ru-RU"/>
        </w:rPr>
        <w:t>arxitekt</w:t>
      </w:r>
      <w:proofErr w:type="spellEnd"/>
      <w:r w:rsidR="00650017" w:rsidRPr="00650017">
        <w:rPr>
          <w:rFonts w:ascii="Times New Roman" w:hAnsi="Times New Roman"/>
          <w:sz w:val="27"/>
          <w:szCs w:val="27"/>
          <w:u w:val="single"/>
          <w:lang w:eastAsia="ru-RU"/>
        </w:rPr>
        <w:t>-</w:t>
      </w:r>
      <w:proofErr w:type="spellStart"/>
      <w:r w:rsidR="00650017">
        <w:rPr>
          <w:rFonts w:ascii="Times New Roman" w:hAnsi="Times New Roman"/>
          <w:sz w:val="27"/>
          <w:szCs w:val="27"/>
          <w:u w:val="single"/>
          <w:lang w:val="en-US" w:eastAsia="ru-RU"/>
        </w:rPr>
        <w:t>nvk</w:t>
      </w:r>
      <w:proofErr w:type="spellEnd"/>
      <w:r w:rsidR="00650017" w:rsidRPr="00650017">
        <w:rPr>
          <w:rFonts w:ascii="Times New Roman" w:hAnsi="Times New Roman"/>
          <w:sz w:val="27"/>
          <w:szCs w:val="27"/>
          <w:u w:val="single"/>
          <w:lang w:eastAsia="ru-RU"/>
        </w:rPr>
        <w:t>@</w:t>
      </w:r>
      <w:r w:rsidR="00650017">
        <w:rPr>
          <w:rFonts w:ascii="Times New Roman" w:hAnsi="Times New Roman"/>
          <w:sz w:val="27"/>
          <w:szCs w:val="27"/>
          <w:u w:val="single"/>
          <w:lang w:val="en-US" w:eastAsia="ru-RU"/>
        </w:rPr>
        <w:t>mail</w:t>
      </w:r>
      <w:r w:rsidR="00650017" w:rsidRPr="00650017">
        <w:rPr>
          <w:rFonts w:ascii="Times New Roman" w:hAnsi="Times New Roman"/>
          <w:sz w:val="27"/>
          <w:szCs w:val="27"/>
          <w:u w:val="single"/>
          <w:lang w:eastAsia="ru-RU"/>
        </w:rPr>
        <w:t>.</w:t>
      </w:r>
      <w:r w:rsidR="00650017">
        <w:rPr>
          <w:rFonts w:ascii="Times New Roman" w:hAnsi="Times New Roman"/>
          <w:sz w:val="27"/>
          <w:szCs w:val="27"/>
          <w:u w:val="single"/>
          <w:lang w:val="en-US" w:eastAsia="ru-RU"/>
        </w:rPr>
        <w:t>orb</w:t>
      </w:r>
      <w:r w:rsidR="00650017" w:rsidRPr="00650017">
        <w:rPr>
          <w:rFonts w:ascii="Times New Roman" w:hAnsi="Times New Roman"/>
          <w:sz w:val="27"/>
          <w:szCs w:val="27"/>
          <w:u w:val="single"/>
          <w:lang w:eastAsia="ru-RU"/>
        </w:rPr>
        <w:t>.</w:t>
      </w:r>
      <w:proofErr w:type="spellStart"/>
      <w:r w:rsidR="00650017">
        <w:rPr>
          <w:rFonts w:ascii="Times New Roman" w:hAnsi="Times New Roman"/>
          <w:sz w:val="27"/>
          <w:szCs w:val="27"/>
          <w:u w:val="single"/>
          <w:lang w:val="en-US" w:eastAsia="ru-RU"/>
        </w:rPr>
        <w:t>ru</w:t>
      </w:r>
      <w:proofErr w:type="spellEnd"/>
    </w:p>
    <w:p w:rsidR="005530B7" w:rsidRPr="00550D41" w:rsidRDefault="005530B7" w:rsidP="001F60CB">
      <w:pPr>
        <w:spacing w:after="0" w:line="240" w:lineRule="auto"/>
        <w:ind w:firstLine="706"/>
        <w:jc w:val="both"/>
        <w:rPr>
          <w:rFonts w:ascii="Times New Roman" w:hAnsi="Times New Roman"/>
          <w:sz w:val="27"/>
          <w:szCs w:val="27"/>
          <w:lang w:eastAsia="ru-RU"/>
        </w:rPr>
      </w:pPr>
      <w:r w:rsidRPr="00550D41">
        <w:rPr>
          <w:rFonts w:ascii="Times New Roman" w:hAnsi="Times New Roman"/>
          <w:sz w:val="27"/>
          <w:szCs w:val="27"/>
          <w:lang w:eastAsia="ru-RU"/>
        </w:rPr>
        <w:t xml:space="preserve">Сроки приема предложений: </w:t>
      </w:r>
      <w:r w:rsidR="00650017">
        <w:rPr>
          <w:rFonts w:ascii="Times New Roman" w:hAnsi="Times New Roman"/>
          <w:sz w:val="27"/>
          <w:szCs w:val="27"/>
          <w:lang w:eastAsia="ru-RU"/>
        </w:rPr>
        <w:t>с 14</w:t>
      </w:r>
      <w:r w:rsidR="00BF3F66" w:rsidRPr="00550D41">
        <w:rPr>
          <w:rFonts w:ascii="Times New Roman" w:hAnsi="Times New Roman"/>
          <w:sz w:val="27"/>
          <w:szCs w:val="27"/>
          <w:lang w:eastAsia="ru-RU"/>
        </w:rPr>
        <w:t>.</w:t>
      </w:r>
      <w:r w:rsidR="00650017">
        <w:rPr>
          <w:rFonts w:ascii="Times New Roman" w:hAnsi="Times New Roman"/>
          <w:sz w:val="27"/>
          <w:szCs w:val="27"/>
          <w:lang w:eastAsia="ru-RU"/>
        </w:rPr>
        <w:t>05.2019</w:t>
      </w:r>
      <w:r w:rsidR="00BF3F66" w:rsidRPr="00550D41">
        <w:rPr>
          <w:rFonts w:ascii="Times New Roman" w:hAnsi="Times New Roman"/>
          <w:sz w:val="27"/>
          <w:szCs w:val="27"/>
          <w:lang w:eastAsia="ru-RU"/>
        </w:rPr>
        <w:t xml:space="preserve"> по </w:t>
      </w:r>
      <w:r w:rsidR="00650017">
        <w:rPr>
          <w:rFonts w:ascii="Times New Roman" w:hAnsi="Times New Roman"/>
          <w:sz w:val="27"/>
          <w:szCs w:val="27"/>
          <w:lang w:eastAsia="ru-RU"/>
        </w:rPr>
        <w:t>28</w:t>
      </w:r>
      <w:r w:rsidR="00BF3F66" w:rsidRPr="00550D41">
        <w:rPr>
          <w:rFonts w:ascii="Times New Roman" w:hAnsi="Times New Roman"/>
          <w:sz w:val="27"/>
          <w:szCs w:val="27"/>
          <w:lang w:eastAsia="ru-RU"/>
        </w:rPr>
        <w:t>.</w:t>
      </w:r>
      <w:r w:rsidR="00650017">
        <w:rPr>
          <w:rFonts w:ascii="Times New Roman" w:hAnsi="Times New Roman"/>
          <w:sz w:val="27"/>
          <w:szCs w:val="27"/>
          <w:lang w:eastAsia="ru-RU"/>
        </w:rPr>
        <w:t>05.2019</w:t>
      </w:r>
      <w:r w:rsidR="00BF3F66" w:rsidRPr="00550D41">
        <w:rPr>
          <w:rFonts w:ascii="Times New Roman" w:hAnsi="Times New Roman"/>
          <w:sz w:val="27"/>
          <w:szCs w:val="27"/>
          <w:lang w:eastAsia="ru-RU"/>
        </w:rPr>
        <w:t xml:space="preserve"> </w:t>
      </w:r>
    </w:p>
    <w:p w:rsidR="00BF3F66" w:rsidRPr="00550D41" w:rsidRDefault="00BF3F66" w:rsidP="001F60CB">
      <w:pPr>
        <w:spacing w:after="0" w:line="240" w:lineRule="auto"/>
        <w:ind w:firstLine="706"/>
        <w:jc w:val="both"/>
        <w:rPr>
          <w:rFonts w:ascii="Times New Roman" w:hAnsi="Times New Roman"/>
          <w:sz w:val="27"/>
          <w:szCs w:val="27"/>
          <w:lang w:eastAsia="ru-RU"/>
        </w:rPr>
      </w:pPr>
      <w:r w:rsidRPr="00550D41">
        <w:rPr>
          <w:rFonts w:ascii="Times New Roman" w:hAnsi="Times New Roman"/>
          <w:sz w:val="27"/>
          <w:szCs w:val="27"/>
          <w:lang w:eastAsia="ru-RU"/>
        </w:rPr>
        <w:t xml:space="preserve">Место размещения уведомления в информационно-телекоммуникационной сети «Интернет»: </w:t>
      </w:r>
      <w:proofErr w:type="spellStart"/>
      <w:r w:rsidRPr="00550D41">
        <w:rPr>
          <w:rFonts w:ascii="Times New Roman" w:hAnsi="Times New Roman"/>
          <w:sz w:val="27"/>
          <w:szCs w:val="27"/>
          <w:lang w:eastAsia="ru-RU"/>
        </w:rPr>
        <w:t>www.novotroitsk.orb.ru</w:t>
      </w:r>
      <w:proofErr w:type="spellEnd"/>
      <w:r w:rsidRPr="00550D41">
        <w:rPr>
          <w:rFonts w:ascii="Times New Roman" w:hAnsi="Times New Roman"/>
          <w:sz w:val="27"/>
          <w:szCs w:val="27"/>
          <w:lang w:eastAsia="ru-RU"/>
        </w:rPr>
        <w:t>.</w:t>
      </w:r>
    </w:p>
    <w:p w:rsidR="00954D66" w:rsidRPr="00550D41" w:rsidRDefault="00954D66" w:rsidP="001F60CB">
      <w:pPr>
        <w:spacing w:after="0" w:line="240" w:lineRule="auto"/>
        <w:ind w:firstLine="706"/>
        <w:jc w:val="both"/>
        <w:rPr>
          <w:rFonts w:ascii="Times New Roman" w:hAnsi="Times New Roman"/>
          <w:sz w:val="27"/>
          <w:szCs w:val="27"/>
          <w:lang w:eastAsia="ru-RU"/>
        </w:rPr>
      </w:pPr>
      <w:r w:rsidRPr="00550D41">
        <w:rPr>
          <w:rFonts w:ascii="Times New Roman" w:hAnsi="Times New Roman"/>
          <w:sz w:val="27"/>
          <w:szCs w:val="27"/>
          <w:lang w:eastAsia="ru-RU"/>
        </w:rPr>
        <w:t xml:space="preserve">Все поступившие предложения будут рассмотрены. Сводка предложений будет размещена на сайте </w:t>
      </w:r>
      <w:proofErr w:type="spellStart"/>
      <w:r w:rsidRPr="00550D41">
        <w:rPr>
          <w:rFonts w:ascii="Times New Roman" w:hAnsi="Times New Roman"/>
          <w:sz w:val="27"/>
          <w:szCs w:val="27"/>
          <w:lang w:eastAsia="ru-RU"/>
        </w:rPr>
        <w:t>www.</w:t>
      </w:r>
      <w:r w:rsidR="00C21AA2">
        <w:rPr>
          <w:rFonts w:ascii="Times New Roman" w:hAnsi="Times New Roman"/>
          <w:sz w:val="27"/>
          <w:szCs w:val="27"/>
          <w:lang w:eastAsia="ru-RU"/>
        </w:rPr>
        <w:t>novotroitsk.orb.ru</w:t>
      </w:r>
      <w:proofErr w:type="spellEnd"/>
      <w:r w:rsidR="00C21AA2">
        <w:rPr>
          <w:rFonts w:ascii="Times New Roman" w:hAnsi="Times New Roman"/>
          <w:sz w:val="27"/>
          <w:szCs w:val="27"/>
          <w:lang w:eastAsia="ru-RU"/>
        </w:rPr>
        <w:t xml:space="preserve"> ‎не позднее </w:t>
      </w:r>
      <w:r w:rsidR="00C21AA2" w:rsidRPr="00C21AA2">
        <w:rPr>
          <w:rFonts w:ascii="Times New Roman" w:hAnsi="Times New Roman"/>
          <w:sz w:val="27"/>
          <w:szCs w:val="27"/>
          <w:lang w:eastAsia="ru-RU"/>
        </w:rPr>
        <w:t>04</w:t>
      </w:r>
      <w:r w:rsidRPr="00550D41">
        <w:rPr>
          <w:rFonts w:ascii="Times New Roman" w:hAnsi="Times New Roman"/>
          <w:sz w:val="27"/>
          <w:szCs w:val="27"/>
          <w:lang w:eastAsia="ru-RU"/>
        </w:rPr>
        <w:t>.</w:t>
      </w:r>
      <w:r w:rsidR="00C21AA2" w:rsidRPr="00C21AA2">
        <w:rPr>
          <w:rFonts w:ascii="Times New Roman" w:hAnsi="Times New Roman"/>
          <w:sz w:val="27"/>
          <w:szCs w:val="27"/>
          <w:lang w:eastAsia="ru-RU"/>
        </w:rPr>
        <w:t>06</w:t>
      </w:r>
      <w:r w:rsidR="00C21AA2">
        <w:rPr>
          <w:rFonts w:ascii="Times New Roman" w:hAnsi="Times New Roman"/>
          <w:sz w:val="27"/>
          <w:szCs w:val="27"/>
          <w:lang w:eastAsia="ru-RU"/>
        </w:rPr>
        <w:t>.201</w:t>
      </w:r>
      <w:r w:rsidR="00C21AA2" w:rsidRPr="00C21AA2">
        <w:rPr>
          <w:rFonts w:ascii="Times New Roman" w:hAnsi="Times New Roman"/>
          <w:sz w:val="27"/>
          <w:szCs w:val="27"/>
          <w:lang w:eastAsia="ru-RU"/>
        </w:rPr>
        <w:t>9</w:t>
      </w:r>
      <w:r w:rsidRPr="00550D41">
        <w:rPr>
          <w:rFonts w:ascii="Times New Roman" w:hAnsi="Times New Roman"/>
          <w:sz w:val="27"/>
          <w:szCs w:val="27"/>
          <w:lang w:eastAsia="ru-RU"/>
        </w:rPr>
        <w:t>.</w:t>
      </w:r>
    </w:p>
    <w:p w:rsidR="005530B7" w:rsidRPr="00550D41" w:rsidRDefault="005530B7" w:rsidP="001F60CB">
      <w:pPr>
        <w:pStyle w:val="formattexttopleveltext"/>
        <w:shd w:val="clear" w:color="auto" w:fill="FFFFFF"/>
        <w:spacing w:before="0" w:beforeAutospacing="0" w:after="0" w:afterAutospacing="0" w:line="252" w:lineRule="atLeast"/>
        <w:ind w:firstLine="720"/>
        <w:jc w:val="both"/>
        <w:textAlignment w:val="baseline"/>
        <w:rPr>
          <w:sz w:val="27"/>
          <w:szCs w:val="27"/>
        </w:rPr>
      </w:pPr>
      <w:r w:rsidRPr="00550D41">
        <w:rPr>
          <w:sz w:val="27"/>
          <w:szCs w:val="27"/>
        </w:rPr>
        <w:t>1. Описание проблемы, на решение которой направлено предлагаемое правовое регулирование:</w:t>
      </w:r>
      <w:r w:rsidR="00954D66" w:rsidRPr="00550D41">
        <w:rPr>
          <w:sz w:val="27"/>
          <w:szCs w:val="27"/>
        </w:rPr>
        <w:t xml:space="preserve"> установить порядок, последовательность </w:t>
      </w:r>
      <w:r w:rsidR="002B7545" w:rsidRPr="00550D41">
        <w:rPr>
          <w:sz w:val="27"/>
          <w:szCs w:val="27"/>
        </w:rPr>
        <w:t xml:space="preserve">и перечень работ по </w:t>
      </w:r>
      <w:r w:rsidR="00C21AA2">
        <w:rPr>
          <w:sz w:val="27"/>
          <w:szCs w:val="27"/>
        </w:rPr>
        <w:t>демонтажу и хранению рекламных конструкций, самовольно установленных или рекламных конструкций разрешения, на установку которых были получены, но впоследствии аннулированы, признаны недействительными</w:t>
      </w:r>
      <w:r w:rsidR="002B7545" w:rsidRPr="00550D41">
        <w:rPr>
          <w:sz w:val="27"/>
          <w:szCs w:val="27"/>
        </w:rPr>
        <w:t>.</w:t>
      </w:r>
      <w:r w:rsidR="00954D66" w:rsidRPr="00550D41">
        <w:rPr>
          <w:sz w:val="27"/>
          <w:szCs w:val="27"/>
        </w:rPr>
        <w:t xml:space="preserve"> </w:t>
      </w:r>
    </w:p>
    <w:p w:rsidR="005530B7" w:rsidRPr="00550D41" w:rsidRDefault="005530B7" w:rsidP="001F60CB">
      <w:pPr>
        <w:spacing w:after="0" w:line="259" w:lineRule="auto"/>
        <w:ind w:firstLine="720"/>
        <w:jc w:val="both"/>
        <w:rPr>
          <w:rFonts w:ascii="Times New Roman" w:hAnsi="Times New Roman"/>
          <w:sz w:val="27"/>
          <w:szCs w:val="27"/>
          <w:lang w:eastAsia="ru-RU"/>
        </w:rPr>
      </w:pPr>
      <w:r w:rsidRPr="00550D41">
        <w:rPr>
          <w:rFonts w:ascii="Times New Roman" w:hAnsi="Times New Roman"/>
          <w:sz w:val="27"/>
          <w:szCs w:val="27"/>
          <w:lang w:eastAsia="ru-RU"/>
        </w:rPr>
        <w:t>2. Цели предлагаемого правового регулирования:</w:t>
      </w:r>
      <w:r w:rsidR="00954D66" w:rsidRPr="00550D41">
        <w:rPr>
          <w:rFonts w:ascii="Times New Roman" w:hAnsi="Times New Roman"/>
          <w:sz w:val="27"/>
          <w:szCs w:val="27"/>
          <w:lang w:eastAsia="ru-RU"/>
        </w:rPr>
        <w:t xml:space="preserve"> </w:t>
      </w:r>
      <w:r w:rsidR="00C21AA2">
        <w:rPr>
          <w:rFonts w:ascii="Times New Roman" w:hAnsi="Times New Roman"/>
          <w:sz w:val="27"/>
          <w:szCs w:val="27"/>
          <w:lang w:eastAsia="ru-RU"/>
        </w:rPr>
        <w:t>устранение самовольно установленных рекламных конструкций на территории</w:t>
      </w:r>
      <w:r w:rsidR="00954D66" w:rsidRPr="006B76B7">
        <w:rPr>
          <w:rFonts w:ascii="Times New Roman" w:hAnsi="Times New Roman"/>
          <w:sz w:val="27"/>
          <w:szCs w:val="27"/>
          <w:lang w:eastAsia="ru-RU"/>
        </w:rPr>
        <w:t xml:space="preserve"> </w:t>
      </w:r>
      <w:r w:rsidR="002B7545" w:rsidRPr="006B76B7">
        <w:rPr>
          <w:rFonts w:ascii="Times New Roman" w:hAnsi="Times New Roman"/>
          <w:sz w:val="27"/>
          <w:szCs w:val="27"/>
          <w:lang w:eastAsia="ru-RU"/>
        </w:rPr>
        <w:t>муниципального образования город Новотроицк</w:t>
      </w:r>
    </w:p>
    <w:p w:rsidR="008A1B2C" w:rsidRPr="00550D41" w:rsidRDefault="005530B7" w:rsidP="001F60CB">
      <w:pPr>
        <w:spacing w:after="0" w:line="240" w:lineRule="auto"/>
        <w:ind w:firstLine="720"/>
        <w:jc w:val="both"/>
        <w:rPr>
          <w:rFonts w:ascii="Times New Roman" w:hAnsi="Times New Roman"/>
          <w:sz w:val="27"/>
          <w:szCs w:val="27"/>
          <w:lang w:eastAsia="ru-RU"/>
        </w:rPr>
      </w:pPr>
      <w:r w:rsidRPr="00550D41">
        <w:rPr>
          <w:rFonts w:ascii="Times New Roman" w:hAnsi="Times New Roman"/>
          <w:sz w:val="27"/>
          <w:szCs w:val="27"/>
          <w:lang w:eastAsia="ru-RU"/>
        </w:rPr>
        <w:t>3. Ожидаемый результат (выраженный установленными разработчиком показателями) предлагаемого правового регулирования</w:t>
      </w:r>
      <w:r w:rsidR="008A1B2C" w:rsidRPr="00550D41">
        <w:rPr>
          <w:rFonts w:ascii="Times New Roman" w:hAnsi="Times New Roman"/>
          <w:sz w:val="27"/>
          <w:szCs w:val="27"/>
          <w:lang w:eastAsia="ru-RU"/>
        </w:rPr>
        <w:t>:</w:t>
      </w:r>
    </w:p>
    <w:p w:rsidR="005530B7" w:rsidRPr="00550D41" w:rsidRDefault="008A1B2C" w:rsidP="001F60CB">
      <w:pPr>
        <w:spacing w:after="0" w:line="240" w:lineRule="auto"/>
        <w:ind w:firstLine="720"/>
        <w:jc w:val="both"/>
        <w:rPr>
          <w:rFonts w:ascii="Times New Roman" w:hAnsi="Times New Roman"/>
          <w:sz w:val="27"/>
          <w:szCs w:val="27"/>
          <w:lang w:eastAsia="ru-RU"/>
        </w:rPr>
      </w:pPr>
      <w:r w:rsidRPr="00550D41">
        <w:rPr>
          <w:rFonts w:ascii="Times New Roman" w:hAnsi="Times New Roman"/>
          <w:sz w:val="27"/>
          <w:szCs w:val="27"/>
          <w:lang w:eastAsia="ru-RU"/>
        </w:rPr>
        <w:t xml:space="preserve">благоустройство и </w:t>
      </w:r>
      <w:r w:rsidR="00C21AA2">
        <w:rPr>
          <w:rFonts w:ascii="Times New Roman" w:hAnsi="Times New Roman"/>
          <w:sz w:val="27"/>
          <w:szCs w:val="27"/>
          <w:lang w:eastAsia="ru-RU"/>
        </w:rPr>
        <w:t xml:space="preserve">отсутствие самовольно установленных рекламных конструкций </w:t>
      </w:r>
      <w:r w:rsidRPr="00550D41">
        <w:rPr>
          <w:rFonts w:ascii="Times New Roman" w:hAnsi="Times New Roman"/>
          <w:sz w:val="27"/>
          <w:szCs w:val="27"/>
          <w:lang w:eastAsia="ru-RU"/>
        </w:rPr>
        <w:t xml:space="preserve"> территории муниципального образования город Новотроицк</w:t>
      </w:r>
    </w:p>
    <w:p w:rsidR="008A1B2C" w:rsidRPr="00550D41" w:rsidRDefault="005530B7" w:rsidP="001F60CB">
      <w:pPr>
        <w:spacing w:after="0" w:line="240" w:lineRule="auto"/>
        <w:ind w:firstLine="720"/>
        <w:jc w:val="both"/>
        <w:rPr>
          <w:rFonts w:ascii="Times New Roman" w:hAnsi="Times New Roman"/>
          <w:sz w:val="27"/>
          <w:szCs w:val="27"/>
          <w:lang w:eastAsia="ru-RU"/>
        </w:rPr>
      </w:pPr>
      <w:r w:rsidRPr="00550D41">
        <w:rPr>
          <w:rFonts w:ascii="Times New Roman" w:hAnsi="Times New Roman"/>
          <w:sz w:val="27"/>
          <w:szCs w:val="27"/>
          <w:lang w:eastAsia="ru-RU"/>
        </w:rPr>
        <w:t xml:space="preserve">4. Действующие нормативные правовые акты, поручения, другие решения, </w:t>
      </w:r>
      <w:r w:rsidRPr="00550D41">
        <w:rPr>
          <w:rFonts w:ascii="Times New Roman" w:hAnsi="Times New Roman"/>
          <w:sz w:val="27"/>
          <w:szCs w:val="27"/>
          <w:lang w:eastAsia="ru-RU" w:bidi="he-IL"/>
        </w:rPr>
        <w:t>‎</w:t>
      </w:r>
      <w:r w:rsidRPr="00550D41">
        <w:rPr>
          <w:rFonts w:ascii="Times New Roman" w:hAnsi="Times New Roman"/>
          <w:sz w:val="27"/>
          <w:szCs w:val="27"/>
          <w:lang w:eastAsia="ru-RU"/>
        </w:rPr>
        <w:t>из которых вытекает необходимость разработки предлагаемого правового регулирования в данной области</w:t>
      </w:r>
      <w:r w:rsidR="008A1B2C" w:rsidRPr="00550D41">
        <w:rPr>
          <w:rFonts w:ascii="Times New Roman" w:hAnsi="Times New Roman"/>
          <w:sz w:val="27"/>
          <w:szCs w:val="27"/>
          <w:lang w:eastAsia="ru-RU"/>
        </w:rPr>
        <w:t xml:space="preserve">: </w:t>
      </w:r>
    </w:p>
    <w:p w:rsidR="008A1B2C" w:rsidRPr="00550D41" w:rsidRDefault="008A1B2C" w:rsidP="001F60CB">
      <w:pPr>
        <w:spacing w:after="0" w:line="240" w:lineRule="auto"/>
        <w:ind w:firstLine="720"/>
        <w:jc w:val="both"/>
        <w:rPr>
          <w:rFonts w:ascii="Times New Roman" w:hAnsi="Times New Roman"/>
          <w:sz w:val="27"/>
          <w:szCs w:val="27"/>
        </w:rPr>
      </w:pPr>
      <w:r w:rsidRPr="00550D41">
        <w:rPr>
          <w:rFonts w:ascii="Times New Roman" w:hAnsi="Times New Roman"/>
          <w:sz w:val="27"/>
          <w:szCs w:val="27"/>
        </w:rPr>
        <w:t>- Конституци</w:t>
      </w:r>
      <w:r w:rsidR="00550D41" w:rsidRPr="00550D41">
        <w:rPr>
          <w:rFonts w:ascii="Times New Roman" w:hAnsi="Times New Roman"/>
          <w:sz w:val="27"/>
          <w:szCs w:val="27"/>
        </w:rPr>
        <w:t>я</w:t>
      </w:r>
      <w:r w:rsidRPr="00550D41">
        <w:rPr>
          <w:rFonts w:ascii="Times New Roman" w:hAnsi="Times New Roman"/>
          <w:sz w:val="27"/>
          <w:szCs w:val="27"/>
        </w:rPr>
        <w:t xml:space="preserve"> Российской Федерации;</w:t>
      </w:r>
    </w:p>
    <w:p w:rsidR="00D06C2C" w:rsidRPr="00550D41" w:rsidRDefault="00D06C2C" w:rsidP="001F60CB">
      <w:pPr>
        <w:spacing w:after="0" w:line="240" w:lineRule="auto"/>
        <w:ind w:firstLine="720"/>
        <w:jc w:val="both"/>
        <w:rPr>
          <w:rFonts w:ascii="Times New Roman" w:hAnsi="Times New Roman"/>
          <w:sz w:val="28"/>
          <w:szCs w:val="28"/>
        </w:rPr>
      </w:pPr>
      <w:r w:rsidRPr="00550D41">
        <w:rPr>
          <w:rFonts w:ascii="Times New Roman" w:hAnsi="Times New Roman"/>
          <w:sz w:val="28"/>
          <w:szCs w:val="28"/>
        </w:rPr>
        <w:t>- Федеральны</w:t>
      </w:r>
      <w:r w:rsidR="00550D41" w:rsidRPr="00550D41">
        <w:rPr>
          <w:rFonts w:ascii="Times New Roman" w:hAnsi="Times New Roman"/>
          <w:sz w:val="28"/>
          <w:szCs w:val="28"/>
        </w:rPr>
        <w:t>й</w:t>
      </w:r>
      <w:r w:rsidR="00C21AA2">
        <w:rPr>
          <w:rFonts w:ascii="Times New Roman" w:hAnsi="Times New Roman"/>
          <w:sz w:val="28"/>
          <w:szCs w:val="28"/>
        </w:rPr>
        <w:t xml:space="preserve"> закон от 15.03.2006 № 38</w:t>
      </w:r>
      <w:r w:rsidRPr="00550D41">
        <w:rPr>
          <w:rFonts w:ascii="Times New Roman" w:hAnsi="Times New Roman"/>
          <w:sz w:val="28"/>
          <w:szCs w:val="28"/>
        </w:rPr>
        <w:t>-ФЗ «</w:t>
      </w:r>
      <w:r w:rsidR="00C21AA2">
        <w:rPr>
          <w:rFonts w:ascii="Times New Roman" w:hAnsi="Times New Roman"/>
          <w:sz w:val="28"/>
          <w:szCs w:val="28"/>
        </w:rPr>
        <w:t>О рекламе</w:t>
      </w:r>
      <w:r w:rsidRPr="00550D41">
        <w:rPr>
          <w:rFonts w:ascii="Times New Roman" w:hAnsi="Times New Roman"/>
          <w:sz w:val="28"/>
          <w:szCs w:val="28"/>
        </w:rPr>
        <w:t>»;</w:t>
      </w:r>
    </w:p>
    <w:p w:rsidR="005530B7" w:rsidRPr="00550D41" w:rsidRDefault="005530B7" w:rsidP="001F60CB">
      <w:pPr>
        <w:spacing w:after="0" w:line="240" w:lineRule="auto"/>
        <w:ind w:firstLine="720"/>
        <w:jc w:val="both"/>
        <w:rPr>
          <w:rFonts w:ascii="Times New Roman" w:hAnsi="Times New Roman"/>
          <w:sz w:val="27"/>
          <w:szCs w:val="27"/>
          <w:lang w:eastAsia="ru-RU"/>
        </w:rPr>
      </w:pPr>
      <w:r w:rsidRPr="00550D41">
        <w:rPr>
          <w:rFonts w:ascii="Times New Roman" w:hAnsi="Times New Roman"/>
          <w:sz w:val="27"/>
          <w:szCs w:val="27"/>
          <w:lang w:eastAsia="ru-RU"/>
        </w:rPr>
        <w:t>5. Планируемый срок вступления в силу предлагаемого правового регулирования:</w:t>
      </w:r>
      <w:r w:rsidR="00BD4694" w:rsidRPr="00550D41">
        <w:rPr>
          <w:rFonts w:ascii="Times New Roman" w:hAnsi="Times New Roman"/>
          <w:sz w:val="27"/>
          <w:szCs w:val="27"/>
          <w:lang w:eastAsia="ru-RU"/>
        </w:rPr>
        <w:t xml:space="preserve">  </w:t>
      </w:r>
      <w:r w:rsidR="00F86360">
        <w:rPr>
          <w:rFonts w:ascii="Times New Roman" w:hAnsi="Times New Roman"/>
          <w:sz w:val="27"/>
          <w:szCs w:val="27"/>
          <w:lang w:eastAsia="ru-RU"/>
        </w:rPr>
        <w:t>июль</w:t>
      </w:r>
      <w:r w:rsidR="001F60CB">
        <w:rPr>
          <w:rFonts w:ascii="Times New Roman" w:hAnsi="Times New Roman"/>
          <w:sz w:val="27"/>
          <w:szCs w:val="27"/>
          <w:lang w:eastAsia="ru-RU"/>
        </w:rPr>
        <w:t xml:space="preserve"> </w:t>
      </w:r>
      <w:r w:rsidR="00F86360">
        <w:rPr>
          <w:rFonts w:ascii="Times New Roman" w:hAnsi="Times New Roman"/>
          <w:sz w:val="27"/>
          <w:szCs w:val="27"/>
          <w:lang w:eastAsia="ru-RU"/>
        </w:rPr>
        <w:t>2019</w:t>
      </w:r>
      <w:r w:rsidR="00BD4694" w:rsidRPr="00550D41">
        <w:rPr>
          <w:rFonts w:ascii="Times New Roman" w:hAnsi="Times New Roman"/>
          <w:sz w:val="27"/>
          <w:szCs w:val="27"/>
          <w:lang w:eastAsia="ru-RU"/>
        </w:rPr>
        <w:t xml:space="preserve"> года</w:t>
      </w:r>
      <w:r w:rsidR="006B76B7">
        <w:rPr>
          <w:rFonts w:ascii="Times New Roman" w:hAnsi="Times New Roman"/>
          <w:sz w:val="27"/>
          <w:szCs w:val="27"/>
          <w:lang w:eastAsia="ru-RU"/>
        </w:rPr>
        <w:t>.</w:t>
      </w:r>
    </w:p>
    <w:p w:rsidR="00BD4694" w:rsidRPr="00550D41" w:rsidRDefault="005530B7" w:rsidP="001F60CB">
      <w:pPr>
        <w:spacing w:after="0" w:line="240" w:lineRule="auto"/>
        <w:ind w:firstLine="720"/>
        <w:jc w:val="both"/>
        <w:rPr>
          <w:rFonts w:ascii="Times New Roman" w:hAnsi="Times New Roman"/>
          <w:sz w:val="27"/>
          <w:szCs w:val="27"/>
          <w:lang w:eastAsia="ru-RU"/>
        </w:rPr>
      </w:pPr>
      <w:r w:rsidRPr="00550D41">
        <w:rPr>
          <w:rFonts w:ascii="Times New Roman" w:hAnsi="Times New Roman"/>
          <w:sz w:val="27"/>
          <w:szCs w:val="27"/>
          <w:lang w:eastAsia="ru-RU"/>
        </w:rPr>
        <w:t>6. Сведения о необходимости или отсутствии необходимости установления переходного периода</w:t>
      </w:r>
      <w:r w:rsidR="00BD4694" w:rsidRPr="00550D41">
        <w:rPr>
          <w:rFonts w:ascii="Times New Roman" w:hAnsi="Times New Roman"/>
          <w:sz w:val="27"/>
          <w:szCs w:val="27"/>
          <w:lang w:eastAsia="ru-RU"/>
        </w:rPr>
        <w:t>: необходимость в установлении переходного периода отсутствует.</w:t>
      </w:r>
    </w:p>
    <w:p w:rsidR="00F86360" w:rsidRDefault="00F86360" w:rsidP="001F60CB">
      <w:pPr>
        <w:spacing w:after="0" w:line="360" w:lineRule="auto"/>
        <w:ind w:firstLine="720"/>
        <w:jc w:val="both"/>
        <w:rPr>
          <w:rFonts w:ascii="Times New Roman" w:hAnsi="Times New Roman"/>
          <w:sz w:val="27"/>
          <w:szCs w:val="27"/>
          <w:lang w:eastAsia="ru-RU"/>
        </w:rPr>
      </w:pPr>
    </w:p>
    <w:p w:rsidR="00F86360" w:rsidRDefault="00F86360" w:rsidP="001F60CB">
      <w:pPr>
        <w:spacing w:after="0" w:line="360" w:lineRule="auto"/>
        <w:ind w:firstLine="720"/>
        <w:jc w:val="both"/>
        <w:rPr>
          <w:rFonts w:ascii="Times New Roman" w:hAnsi="Times New Roman"/>
          <w:sz w:val="27"/>
          <w:szCs w:val="27"/>
          <w:lang w:eastAsia="ru-RU"/>
        </w:rPr>
      </w:pPr>
    </w:p>
    <w:p w:rsidR="001D35A6" w:rsidRDefault="001D35A6" w:rsidP="001F60CB">
      <w:pPr>
        <w:spacing w:after="0" w:line="360" w:lineRule="auto"/>
        <w:ind w:firstLine="720"/>
        <w:jc w:val="both"/>
        <w:rPr>
          <w:rFonts w:ascii="Times New Roman" w:hAnsi="Times New Roman"/>
          <w:sz w:val="27"/>
          <w:szCs w:val="27"/>
          <w:lang w:eastAsia="ru-RU"/>
        </w:rPr>
      </w:pPr>
    </w:p>
    <w:p w:rsidR="005530B7" w:rsidRPr="00550D41" w:rsidRDefault="005530B7" w:rsidP="001F60CB">
      <w:pPr>
        <w:spacing w:after="0" w:line="360" w:lineRule="auto"/>
        <w:ind w:firstLine="720"/>
        <w:jc w:val="both"/>
        <w:rPr>
          <w:rFonts w:ascii="Times New Roman" w:hAnsi="Times New Roman"/>
          <w:sz w:val="27"/>
          <w:szCs w:val="27"/>
          <w:lang w:eastAsia="ru-RU"/>
        </w:rPr>
      </w:pPr>
      <w:r w:rsidRPr="00550D41">
        <w:rPr>
          <w:rFonts w:ascii="Times New Roman" w:hAnsi="Times New Roman"/>
          <w:sz w:val="27"/>
          <w:szCs w:val="27"/>
          <w:lang w:eastAsia="ru-RU"/>
        </w:rPr>
        <w:lastRenderedPageBreak/>
        <w:t>7. Сравнение возможных вариантов решения проблемы:</w:t>
      </w:r>
    </w:p>
    <w:tbl>
      <w:tblPr>
        <w:tblW w:w="5073" w:type="pct"/>
        <w:tblLayout w:type="fixed"/>
        <w:tblCellMar>
          <w:top w:w="15" w:type="dxa"/>
          <w:left w:w="15" w:type="dxa"/>
          <w:bottom w:w="15" w:type="dxa"/>
          <w:right w:w="15" w:type="dxa"/>
        </w:tblCellMar>
        <w:tblLook w:val="00A0"/>
      </w:tblPr>
      <w:tblGrid>
        <w:gridCol w:w="4969"/>
        <w:gridCol w:w="3302"/>
        <w:gridCol w:w="1440"/>
      </w:tblGrid>
      <w:tr w:rsidR="00BD4694" w:rsidRPr="00550D41" w:rsidTr="00D34711">
        <w:trPr>
          <w:trHeight w:val="656"/>
        </w:trPr>
        <w:tc>
          <w:tcPr>
            <w:tcW w:w="4968"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BD4694" w:rsidRPr="00550D41" w:rsidRDefault="00BD4694" w:rsidP="002B7545">
            <w:pPr>
              <w:spacing w:after="0" w:line="240" w:lineRule="auto"/>
              <w:rPr>
                <w:rFonts w:ascii="Times New Roman" w:hAnsi="Times New Roman"/>
                <w:sz w:val="27"/>
                <w:szCs w:val="27"/>
                <w:lang w:eastAsia="ru-RU"/>
              </w:rPr>
            </w:pPr>
          </w:p>
        </w:tc>
        <w:tc>
          <w:tcPr>
            <w:tcW w:w="33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BD4694" w:rsidRPr="00550D41" w:rsidRDefault="00BD4694" w:rsidP="002B7545">
            <w:pPr>
              <w:spacing w:after="0" w:line="259" w:lineRule="auto"/>
              <w:jc w:val="center"/>
              <w:rPr>
                <w:sz w:val="27"/>
                <w:szCs w:val="27"/>
                <w:lang w:eastAsia="ru-RU"/>
              </w:rPr>
            </w:pPr>
            <w:r w:rsidRPr="00550D41">
              <w:rPr>
                <w:rFonts w:ascii="Times New Roman" w:hAnsi="Times New Roman"/>
                <w:sz w:val="27"/>
                <w:szCs w:val="27"/>
                <w:lang w:eastAsia="ru-RU"/>
              </w:rPr>
              <w:t>Вариант 1</w:t>
            </w:r>
          </w:p>
        </w:tc>
        <w:tc>
          <w:tcPr>
            <w:tcW w:w="14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BD4694" w:rsidRPr="00550D41" w:rsidRDefault="00BD4694" w:rsidP="002B7545">
            <w:pPr>
              <w:spacing w:after="0" w:line="259" w:lineRule="auto"/>
              <w:jc w:val="center"/>
              <w:rPr>
                <w:sz w:val="27"/>
                <w:szCs w:val="27"/>
                <w:lang w:eastAsia="ru-RU"/>
              </w:rPr>
            </w:pPr>
            <w:r w:rsidRPr="00550D41">
              <w:rPr>
                <w:rFonts w:ascii="Times New Roman" w:hAnsi="Times New Roman"/>
                <w:sz w:val="27"/>
                <w:szCs w:val="27"/>
                <w:lang w:eastAsia="ru-RU"/>
              </w:rPr>
              <w:t>Вариант 2</w:t>
            </w:r>
          </w:p>
        </w:tc>
      </w:tr>
      <w:tr w:rsidR="00BD4694" w:rsidRPr="00550D41" w:rsidTr="00D34711">
        <w:trPr>
          <w:trHeight w:val="680"/>
        </w:trPr>
        <w:tc>
          <w:tcPr>
            <w:tcW w:w="4968"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BD4694" w:rsidRPr="00550D41" w:rsidRDefault="00BD4694" w:rsidP="002B7545">
            <w:pPr>
              <w:spacing w:after="0" w:line="259" w:lineRule="auto"/>
              <w:jc w:val="both"/>
              <w:rPr>
                <w:sz w:val="27"/>
                <w:szCs w:val="27"/>
                <w:lang w:eastAsia="ru-RU"/>
              </w:rPr>
            </w:pPr>
            <w:r w:rsidRPr="00550D41">
              <w:rPr>
                <w:rFonts w:ascii="Times New Roman" w:hAnsi="Times New Roman"/>
                <w:sz w:val="27"/>
                <w:szCs w:val="27"/>
                <w:lang w:eastAsia="ru-RU"/>
              </w:rPr>
              <w:t>7.1. Содержание варианта решения выявленной проблемы</w:t>
            </w:r>
          </w:p>
        </w:tc>
        <w:tc>
          <w:tcPr>
            <w:tcW w:w="33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BD4694" w:rsidRPr="00550D41" w:rsidRDefault="009A2D73" w:rsidP="001D35A6">
            <w:pPr>
              <w:spacing w:after="0" w:line="240" w:lineRule="auto"/>
              <w:rPr>
                <w:rFonts w:ascii="Times New Roman" w:hAnsi="Times New Roman"/>
                <w:sz w:val="24"/>
                <w:szCs w:val="24"/>
              </w:rPr>
            </w:pPr>
            <w:r w:rsidRPr="00550D41">
              <w:rPr>
                <w:rFonts w:ascii="Times New Roman" w:hAnsi="Times New Roman"/>
                <w:sz w:val="24"/>
                <w:szCs w:val="24"/>
              </w:rPr>
              <w:t xml:space="preserve">Соблюдение Правил </w:t>
            </w:r>
            <w:r w:rsidR="001D35A6">
              <w:rPr>
                <w:rFonts w:ascii="Times New Roman" w:hAnsi="Times New Roman"/>
                <w:sz w:val="24"/>
                <w:szCs w:val="24"/>
              </w:rPr>
              <w:t xml:space="preserve">установки и эксплуатации рекламных конструкций </w:t>
            </w:r>
            <w:r w:rsidRPr="00550D41">
              <w:rPr>
                <w:rFonts w:ascii="Times New Roman" w:hAnsi="Times New Roman"/>
                <w:sz w:val="24"/>
                <w:szCs w:val="24"/>
              </w:rPr>
              <w:t>территории муниципального     образования     город Новотроицк</w:t>
            </w:r>
          </w:p>
        </w:tc>
        <w:tc>
          <w:tcPr>
            <w:tcW w:w="14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BD4694" w:rsidRPr="00550D41" w:rsidRDefault="00BD4694" w:rsidP="00BD4694">
            <w:pPr>
              <w:spacing w:after="0" w:line="240" w:lineRule="auto"/>
              <w:rPr>
                <w:rFonts w:ascii="Times New Roman" w:hAnsi="Times New Roman"/>
                <w:sz w:val="24"/>
                <w:szCs w:val="24"/>
                <w:lang w:eastAsia="ru-RU"/>
              </w:rPr>
            </w:pPr>
            <w:r w:rsidRPr="00550D41">
              <w:rPr>
                <w:rFonts w:ascii="Times New Roman" w:hAnsi="Times New Roman"/>
                <w:sz w:val="24"/>
                <w:szCs w:val="24"/>
                <w:lang w:eastAsia="ru-RU"/>
              </w:rPr>
              <w:t xml:space="preserve">отсутствует </w:t>
            </w:r>
          </w:p>
        </w:tc>
      </w:tr>
      <w:tr w:rsidR="00BD4694" w:rsidRPr="00550D41" w:rsidTr="00D34711">
        <w:trPr>
          <w:trHeight w:val="1322"/>
        </w:trPr>
        <w:tc>
          <w:tcPr>
            <w:tcW w:w="4968"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BD4694" w:rsidRPr="00550D41" w:rsidRDefault="00BD4694" w:rsidP="002B7545">
            <w:pPr>
              <w:spacing w:after="0" w:line="259" w:lineRule="auto"/>
              <w:jc w:val="both"/>
              <w:rPr>
                <w:sz w:val="27"/>
                <w:szCs w:val="27"/>
                <w:lang w:eastAsia="ru-RU"/>
              </w:rPr>
            </w:pPr>
            <w:r w:rsidRPr="00550D41">
              <w:rPr>
                <w:rFonts w:ascii="Times New Roman" w:hAnsi="Times New Roman"/>
                <w:sz w:val="27"/>
                <w:szCs w:val="27"/>
                <w:lang w:eastAsia="ru-RU"/>
              </w:rPr>
              <w:t>7.2.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33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BD4694" w:rsidRPr="00550D41" w:rsidRDefault="009A2D73" w:rsidP="001D35A6">
            <w:pPr>
              <w:spacing w:after="0" w:line="240" w:lineRule="auto"/>
              <w:rPr>
                <w:rFonts w:ascii="Times New Roman" w:hAnsi="Times New Roman"/>
                <w:sz w:val="27"/>
                <w:szCs w:val="27"/>
                <w:lang w:eastAsia="ru-RU"/>
              </w:rPr>
            </w:pPr>
            <w:r w:rsidRPr="00550D41">
              <w:rPr>
                <w:rFonts w:ascii="Times New Roman" w:hAnsi="Times New Roman"/>
                <w:sz w:val="24"/>
                <w:szCs w:val="24"/>
              </w:rPr>
              <w:t>юридическими лицами, инд</w:t>
            </w:r>
            <w:r w:rsidR="001D35A6">
              <w:rPr>
                <w:rFonts w:ascii="Times New Roman" w:hAnsi="Times New Roman"/>
                <w:sz w:val="24"/>
                <w:szCs w:val="24"/>
              </w:rPr>
              <w:t xml:space="preserve">ивидуальными предпринимателями </w:t>
            </w:r>
            <w:r w:rsidRPr="00550D41">
              <w:rPr>
                <w:rFonts w:ascii="Times New Roman" w:hAnsi="Times New Roman"/>
                <w:sz w:val="24"/>
                <w:szCs w:val="24"/>
              </w:rPr>
              <w:t>и физическими лицами</w:t>
            </w:r>
          </w:p>
        </w:tc>
        <w:tc>
          <w:tcPr>
            <w:tcW w:w="14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BD4694" w:rsidRPr="00550D41" w:rsidRDefault="00BD4694" w:rsidP="00BD4694">
            <w:pPr>
              <w:spacing w:after="0" w:line="240" w:lineRule="auto"/>
              <w:rPr>
                <w:rFonts w:ascii="Times New Roman" w:hAnsi="Times New Roman"/>
                <w:sz w:val="24"/>
                <w:szCs w:val="24"/>
                <w:lang w:eastAsia="ru-RU"/>
              </w:rPr>
            </w:pPr>
            <w:r w:rsidRPr="00550D41">
              <w:rPr>
                <w:rFonts w:ascii="Times New Roman" w:hAnsi="Times New Roman"/>
                <w:sz w:val="24"/>
                <w:szCs w:val="24"/>
                <w:lang w:eastAsia="ru-RU"/>
              </w:rPr>
              <w:t>отсутствует</w:t>
            </w:r>
          </w:p>
        </w:tc>
      </w:tr>
      <w:tr w:rsidR="009A2D73" w:rsidRPr="00550D41" w:rsidTr="00D34711">
        <w:trPr>
          <w:trHeight w:val="1346"/>
        </w:trPr>
        <w:tc>
          <w:tcPr>
            <w:tcW w:w="4968"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2B7545">
            <w:pPr>
              <w:spacing w:after="0" w:line="259" w:lineRule="auto"/>
              <w:jc w:val="both"/>
              <w:rPr>
                <w:sz w:val="27"/>
                <w:szCs w:val="27"/>
                <w:lang w:eastAsia="ru-RU"/>
              </w:rPr>
            </w:pPr>
            <w:r w:rsidRPr="00550D41">
              <w:rPr>
                <w:rFonts w:ascii="Times New Roman" w:hAnsi="Times New Roman"/>
                <w:sz w:val="27"/>
                <w:szCs w:val="27"/>
                <w:lang w:eastAsia="ru-RU"/>
              </w:rPr>
              <w:t>7.3. Оценка дополнительных расходов (доходов) потенциальных адресатов предлагаемого правового регулирования, связанных с его введением</w:t>
            </w:r>
          </w:p>
        </w:tc>
        <w:tc>
          <w:tcPr>
            <w:tcW w:w="33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D34711">
            <w:pPr>
              <w:spacing w:after="0" w:line="240" w:lineRule="auto"/>
              <w:rPr>
                <w:rFonts w:ascii="Times New Roman" w:hAnsi="Times New Roman"/>
                <w:sz w:val="24"/>
                <w:szCs w:val="24"/>
                <w:lang w:eastAsia="ru-RU"/>
              </w:rPr>
            </w:pPr>
            <w:r w:rsidRPr="00550D41">
              <w:rPr>
                <w:rFonts w:ascii="Times New Roman" w:hAnsi="Times New Roman"/>
                <w:sz w:val="24"/>
                <w:szCs w:val="24"/>
                <w:lang w:eastAsia="ru-RU"/>
              </w:rPr>
              <w:t>не проводилась</w:t>
            </w:r>
          </w:p>
        </w:tc>
        <w:tc>
          <w:tcPr>
            <w:tcW w:w="14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BD4694">
            <w:pPr>
              <w:spacing w:after="0" w:line="240" w:lineRule="auto"/>
              <w:rPr>
                <w:rFonts w:ascii="Times New Roman" w:hAnsi="Times New Roman"/>
                <w:sz w:val="24"/>
                <w:szCs w:val="24"/>
                <w:lang w:eastAsia="ru-RU"/>
              </w:rPr>
            </w:pPr>
            <w:r w:rsidRPr="00550D41">
              <w:rPr>
                <w:rFonts w:ascii="Times New Roman" w:hAnsi="Times New Roman"/>
                <w:sz w:val="24"/>
                <w:szCs w:val="24"/>
                <w:lang w:eastAsia="ru-RU"/>
              </w:rPr>
              <w:t>отсутствует</w:t>
            </w:r>
          </w:p>
        </w:tc>
      </w:tr>
      <w:tr w:rsidR="009A2D73" w:rsidRPr="00550D41" w:rsidTr="00D34711">
        <w:trPr>
          <w:trHeight w:val="1361"/>
        </w:trPr>
        <w:tc>
          <w:tcPr>
            <w:tcW w:w="4968"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2B7545">
            <w:pPr>
              <w:spacing w:after="0" w:line="259" w:lineRule="auto"/>
              <w:jc w:val="both"/>
              <w:rPr>
                <w:sz w:val="27"/>
                <w:szCs w:val="27"/>
                <w:lang w:eastAsia="ru-RU"/>
              </w:rPr>
            </w:pPr>
            <w:r w:rsidRPr="00550D41">
              <w:rPr>
                <w:rFonts w:ascii="Times New Roman" w:hAnsi="Times New Roman"/>
                <w:sz w:val="27"/>
                <w:szCs w:val="27"/>
                <w:lang w:eastAsia="ru-RU"/>
              </w:rPr>
              <w:t>7.4. Оценка расходов (доходов) бюджета субъекта Российской Федерации, связанных с введением предлагаемого правового регулирования</w:t>
            </w:r>
          </w:p>
        </w:tc>
        <w:tc>
          <w:tcPr>
            <w:tcW w:w="33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D34711">
            <w:pPr>
              <w:spacing w:after="0" w:line="240" w:lineRule="auto"/>
              <w:rPr>
                <w:rFonts w:ascii="Times New Roman" w:hAnsi="Times New Roman"/>
                <w:sz w:val="24"/>
                <w:szCs w:val="24"/>
                <w:lang w:eastAsia="ru-RU"/>
              </w:rPr>
            </w:pPr>
            <w:r w:rsidRPr="00550D41">
              <w:rPr>
                <w:rFonts w:ascii="Times New Roman" w:hAnsi="Times New Roman"/>
                <w:sz w:val="24"/>
                <w:szCs w:val="24"/>
                <w:lang w:eastAsia="ru-RU"/>
              </w:rPr>
              <w:t>Не проводилась</w:t>
            </w:r>
          </w:p>
        </w:tc>
        <w:tc>
          <w:tcPr>
            <w:tcW w:w="14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BD4694">
            <w:pPr>
              <w:spacing w:after="0" w:line="240" w:lineRule="auto"/>
              <w:rPr>
                <w:rFonts w:ascii="Times New Roman" w:hAnsi="Times New Roman"/>
                <w:sz w:val="24"/>
                <w:szCs w:val="24"/>
                <w:lang w:eastAsia="ru-RU"/>
              </w:rPr>
            </w:pPr>
            <w:r w:rsidRPr="00550D41">
              <w:rPr>
                <w:rFonts w:ascii="Times New Roman" w:hAnsi="Times New Roman"/>
                <w:sz w:val="24"/>
                <w:szCs w:val="24"/>
                <w:lang w:eastAsia="ru-RU"/>
              </w:rPr>
              <w:t>отсутствует</w:t>
            </w:r>
          </w:p>
        </w:tc>
      </w:tr>
      <w:tr w:rsidR="009A2D73" w:rsidRPr="00550D41" w:rsidTr="00D34711">
        <w:trPr>
          <w:trHeight w:val="1361"/>
        </w:trPr>
        <w:tc>
          <w:tcPr>
            <w:tcW w:w="4968"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2B7545">
            <w:pPr>
              <w:spacing w:after="0" w:line="259" w:lineRule="auto"/>
              <w:jc w:val="both"/>
              <w:rPr>
                <w:sz w:val="27"/>
                <w:szCs w:val="27"/>
                <w:lang w:eastAsia="ru-RU"/>
              </w:rPr>
            </w:pPr>
            <w:r w:rsidRPr="00550D41">
              <w:rPr>
                <w:rFonts w:ascii="Times New Roman" w:hAnsi="Times New Roman"/>
                <w:sz w:val="27"/>
                <w:szCs w:val="27"/>
                <w:lang w:eastAsia="ru-RU"/>
              </w:rPr>
              <w:t>7.5.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w:t>
            </w:r>
          </w:p>
        </w:tc>
        <w:tc>
          <w:tcPr>
            <w:tcW w:w="33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2B7545">
            <w:pPr>
              <w:spacing w:after="0" w:line="240" w:lineRule="auto"/>
              <w:rPr>
                <w:rFonts w:ascii="Times New Roman" w:hAnsi="Times New Roman"/>
                <w:sz w:val="24"/>
                <w:szCs w:val="24"/>
                <w:lang w:eastAsia="ru-RU"/>
              </w:rPr>
            </w:pPr>
            <w:r w:rsidRPr="00550D41">
              <w:rPr>
                <w:rFonts w:ascii="Times New Roman" w:hAnsi="Times New Roman"/>
                <w:sz w:val="24"/>
                <w:szCs w:val="24"/>
                <w:lang w:eastAsia="ru-RU"/>
              </w:rPr>
              <w:t>высокая вероятность достижения заявленных целей предлагаемого правового регулирования</w:t>
            </w:r>
          </w:p>
        </w:tc>
        <w:tc>
          <w:tcPr>
            <w:tcW w:w="14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BD4694">
            <w:pPr>
              <w:spacing w:after="0" w:line="240" w:lineRule="auto"/>
              <w:rPr>
                <w:rFonts w:ascii="Times New Roman" w:hAnsi="Times New Roman"/>
                <w:sz w:val="24"/>
                <w:szCs w:val="24"/>
                <w:lang w:eastAsia="ru-RU"/>
              </w:rPr>
            </w:pPr>
            <w:r w:rsidRPr="00550D41">
              <w:rPr>
                <w:rFonts w:ascii="Times New Roman" w:hAnsi="Times New Roman"/>
                <w:sz w:val="24"/>
                <w:szCs w:val="24"/>
                <w:lang w:eastAsia="ru-RU"/>
              </w:rPr>
              <w:t>отсутствует</w:t>
            </w:r>
          </w:p>
        </w:tc>
      </w:tr>
      <w:tr w:rsidR="009A2D73" w:rsidRPr="00550D41" w:rsidTr="00D34711">
        <w:trPr>
          <w:trHeight w:val="696"/>
        </w:trPr>
        <w:tc>
          <w:tcPr>
            <w:tcW w:w="4968"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2B7545">
            <w:pPr>
              <w:spacing w:after="0" w:line="259" w:lineRule="auto"/>
              <w:jc w:val="both"/>
              <w:rPr>
                <w:sz w:val="27"/>
                <w:szCs w:val="27"/>
                <w:lang w:eastAsia="ru-RU"/>
              </w:rPr>
            </w:pPr>
            <w:r w:rsidRPr="00550D41">
              <w:rPr>
                <w:rFonts w:ascii="Times New Roman" w:hAnsi="Times New Roman"/>
                <w:sz w:val="27"/>
                <w:szCs w:val="27"/>
                <w:lang w:eastAsia="ru-RU"/>
              </w:rPr>
              <w:t>7.6. Оценка рисков неблагоприятных последствий</w:t>
            </w:r>
          </w:p>
        </w:tc>
        <w:tc>
          <w:tcPr>
            <w:tcW w:w="3302"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BD4694">
            <w:pPr>
              <w:spacing w:after="0" w:line="240" w:lineRule="auto"/>
              <w:rPr>
                <w:rFonts w:ascii="Times New Roman" w:hAnsi="Times New Roman"/>
                <w:sz w:val="24"/>
                <w:szCs w:val="24"/>
                <w:lang w:eastAsia="ru-RU"/>
              </w:rPr>
            </w:pPr>
            <w:r w:rsidRPr="00550D41">
              <w:rPr>
                <w:rFonts w:ascii="Times New Roman" w:hAnsi="Times New Roman"/>
                <w:sz w:val="24"/>
                <w:szCs w:val="24"/>
                <w:lang w:eastAsia="ru-RU"/>
              </w:rPr>
              <w:t xml:space="preserve">не проводилась </w:t>
            </w:r>
          </w:p>
        </w:tc>
        <w:tc>
          <w:tcPr>
            <w:tcW w:w="14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08" w:type="dxa"/>
              <w:bottom w:w="0" w:type="dxa"/>
              <w:right w:w="108" w:type="dxa"/>
            </w:tcMar>
          </w:tcPr>
          <w:p w:rsidR="009A2D73" w:rsidRPr="00550D41" w:rsidRDefault="009A2D73" w:rsidP="00BD4694">
            <w:pPr>
              <w:spacing w:after="0" w:line="240" w:lineRule="auto"/>
              <w:rPr>
                <w:rFonts w:ascii="Times New Roman" w:hAnsi="Times New Roman"/>
                <w:sz w:val="24"/>
                <w:szCs w:val="24"/>
                <w:lang w:eastAsia="ru-RU"/>
              </w:rPr>
            </w:pPr>
            <w:r w:rsidRPr="00550D41">
              <w:rPr>
                <w:rFonts w:ascii="Times New Roman" w:hAnsi="Times New Roman"/>
                <w:sz w:val="24"/>
                <w:szCs w:val="24"/>
                <w:lang w:eastAsia="ru-RU"/>
              </w:rPr>
              <w:t>отсутствует</w:t>
            </w:r>
          </w:p>
        </w:tc>
      </w:tr>
    </w:tbl>
    <w:p w:rsidR="001F60CB" w:rsidRDefault="001F60CB" w:rsidP="001F60CB">
      <w:pPr>
        <w:spacing w:after="0" w:line="240" w:lineRule="auto"/>
        <w:ind w:firstLine="720"/>
        <w:jc w:val="both"/>
        <w:rPr>
          <w:rFonts w:ascii="Times New Roman" w:hAnsi="Times New Roman"/>
          <w:sz w:val="27"/>
          <w:szCs w:val="27"/>
          <w:lang w:eastAsia="ru-RU"/>
        </w:rPr>
      </w:pPr>
    </w:p>
    <w:p w:rsidR="00BD4694" w:rsidRPr="00550D41" w:rsidRDefault="005530B7" w:rsidP="001F60CB">
      <w:pPr>
        <w:spacing w:after="0" w:line="240" w:lineRule="auto"/>
        <w:ind w:firstLine="720"/>
        <w:jc w:val="both"/>
        <w:rPr>
          <w:rFonts w:ascii="Times New Roman" w:hAnsi="Times New Roman"/>
          <w:sz w:val="27"/>
          <w:szCs w:val="27"/>
          <w:lang w:eastAsia="ru-RU"/>
        </w:rPr>
      </w:pPr>
      <w:r w:rsidRPr="00550D41">
        <w:rPr>
          <w:rFonts w:ascii="Times New Roman" w:hAnsi="Times New Roman"/>
          <w:sz w:val="27"/>
          <w:szCs w:val="27"/>
          <w:lang w:eastAsia="ru-RU"/>
        </w:rPr>
        <w:t>7.7. Обоснование выбора предпочтительного варианта предлагаемого правового регулирования выявленной проблемы</w:t>
      </w:r>
      <w:r w:rsidR="00BD4694" w:rsidRPr="00550D41">
        <w:rPr>
          <w:rFonts w:ascii="Times New Roman" w:hAnsi="Times New Roman"/>
          <w:sz w:val="27"/>
          <w:szCs w:val="27"/>
          <w:lang w:eastAsia="ru-RU"/>
        </w:rPr>
        <w:t>: отсутствует в виду наличия только одного варианта.</w:t>
      </w:r>
    </w:p>
    <w:p w:rsidR="005530B7" w:rsidRPr="00550D41" w:rsidRDefault="005530B7" w:rsidP="001F60CB">
      <w:pPr>
        <w:spacing w:after="0" w:line="259" w:lineRule="auto"/>
        <w:ind w:firstLine="720"/>
        <w:jc w:val="both"/>
        <w:rPr>
          <w:rFonts w:ascii="Times New Roman" w:hAnsi="Times New Roman"/>
          <w:sz w:val="27"/>
          <w:szCs w:val="27"/>
          <w:lang w:eastAsia="ru-RU"/>
        </w:rPr>
      </w:pPr>
    </w:p>
    <w:p w:rsidR="001D35A6" w:rsidRPr="00550D41" w:rsidRDefault="005530B7" w:rsidP="001D35A6">
      <w:pPr>
        <w:spacing w:after="0" w:line="259" w:lineRule="auto"/>
        <w:ind w:firstLine="720"/>
        <w:jc w:val="both"/>
        <w:rPr>
          <w:rFonts w:ascii="Times New Roman" w:hAnsi="Times New Roman"/>
          <w:sz w:val="27"/>
          <w:szCs w:val="27"/>
          <w:lang w:eastAsia="ru-RU"/>
        </w:rPr>
      </w:pPr>
      <w:r w:rsidRPr="00550D41">
        <w:rPr>
          <w:rFonts w:ascii="Times New Roman" w:hAnsi="Times New Roman"/>
          <w:sz w:val="27"/>
          <w:szCs w:val="27"/>
          <w:lang w:eastAsia="ru-RU"/>
        </w:rPr>
        <w:t>8. Иная информация по решению органа-разработчика, относящаяся к сведениям о подготовке предлагаемого правового регулирования</w:t>
      </w:r>
      <w:r w:rsidR="00BD4694" w:rsidRPr="00550D41">
        <w:rPr>
          <w:rFonts w:ascii="Times New Roman" w:hAnsi="Times New Roman"/>
          <w:sz w:val="27"/>
          <w:szCs w:val="27"/>
          <w:lang w:eastAsia="ru-RU"/>
        </w:rPr>
        <w:t>: отсутствует.</w:t>
      </w:r>
    </w:p>
    <w:p w:rsidR="001D35A6" w:rsidRDefault="001D35A6" w:rsidP="001F60CB">
      <w:pPr>
        <w:spacing w:after="0" w:line="259" w:lineRule="auto"/>
        <w:ind w:firstLine="720"/>
        <w:jc w:val="both"/>
        <w:rPr>
          <w:rFonts w:ascii="Times New Roman" w:hAnsi="Times New Roman"/>
          <w:sz w:val="27"/>
          <w:szCs w:val="27"/>
          <w:lang w:eastAsia="ru-RU"/>
        </w:rPr>
      </w:pPr>
    </w:p>
    <w:p w:rsidR="005530B7" w:rsidRPr="00550D41" w:rsidRDefault="005530B7" w:rsidP="001F60CB">
      <w:pPr>
        <w:spacing w:after="0" w:line="259" w:lineRule="auto"/>
        <w:ind w:firstLine="720"/>
        <w:jc w:val="both"/>
        <w:rPr>
          <w:rFonts w:ascii="Times New Roman" w:hAnsi="Times New Roman"/>
          <w:sz w:val="27"/>
          <w:szCs w:val="27"/>
          <w:lang w:eastAsia="ru-RU"/>
        </w:rPr>
      </w:pPr>
      <w:r w:rsidRPr="00550D41">
        <w:rPr>
          <w:rFonts w:ascii="Times New Roman" w:hAnsi="Times New Roman"/>
          <w:sz w:val="27"/>
          <w:szCs w:val="27"/>
          <w:lang w:eastAsia="ru-RU"/>
        </w:rPr>
        <w:t>К уведомлению прилагаются:</w:t>
      </w:r>
    </w:p>
    <w:p w:rsidR="00BD4694" w:rsidRPr="00550D41" w:rsidRDefault="00BD4694" w:rsidP="005530B7">
      <w:pPr>
        <w:spacing w:after="0" w:line="259" w:lineRule="auto"/>
        <w:jc w:val="both"/>
        <w:rPr>
          <w:rFonts w:ascii="Times New Roman" w:hAnsi="Times New Roman"/>
          <w:sz w:val="27"/>
          <w:szCs w:val="27"/>
          <w:lang w:eastAsia="ru-RU"/>
        </w:rPr>
      </w:pPr>
    </w:p>
    <w:tbl>
      <w:tblPr>
        <w:tblW w:w="5049" w:type="pct"/>
        <w:tblCellMar>
          <w:top w:w="15" w:type="dxa"/>
          <w:left w:w="15" w:type="dxa"/>
          <w:bottom w:w="15" w:type="dxa"/>
          <w:right w:w="15" w:type="dxa"/>
        </w:tblCellMar>
        <w:tblLook w:val="00A0"/>
      </w:tblPr>
      <w:tblGrid>
        <w:gridCol w:w="492"/>
        <w:gridCol w:w="5894"/>
        <w:gridCol w:w="3185"/>
      </w:tblGrid>
      <w:tr w:rsidR="00BD4694" w:rsidRPr="00550D41" w:rsidTr="00BD4694">
        <w:trPr>
          <w:trHeight w:val="504"/>
        </w:trPr>
        <w:tc>
          <w:tcPr>
            <w:tcW w:w="4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D4694" w:rsidRPr="00550D41" w:rsidRDefault="00BD4694" w:rsidP="002B7545">
            <w:pPr>
              <w:spacing w:after="0" w:line="259" w:lineRule="auto"/>
              <w:rPr>
                <w:sz w:val="27"/>
                <w:szCs w:val="27"/>
                <w:lang w:eastAsia="ru-RU"/>
              </w:rPr>
            </w:pPr>
            <w:r w:rsidRPr="00550D41">
              <w:rPr>
                <w:rFonts w:ascii="Times New Roman" w:hAnsi="Times New Roman"/>
                <w:sz w:val="27"/>
                <w:szCs w:val="27"/>
                <w:lang w:eastAsia="ru-RU"/>
              </w:rPr>
              <w:t>1</w:t>
            </w:r>
          </w:p>
        </w:tc>
        <w:tc>
          <w:tcPr>
            <w:tcW w:w="589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D4694" w:rsidRPr="00550D41" w:rsidRDefault="00BD4694" w:rsidP="002B7545">
            <w:pPr>
              <w:spacing w:after="0" w:line="259" w:lineRule="auto"/>
              <w:rPr>
                <w:sz w:val="27"/>
                <w:szCs w:val="27"/>
                <w:lang w:eastAsia="ru-RU"/>
              </w:rPr>
            </w:pPr>
            <w:r w:rsidRPr="00550D41">
              <w:rPr>
                <w:rFonts w:ascii="Times New Roman" w:hAnsi="Times New Roman"/>
                <w:sz w:val="27"/>
                <w:szCs w:val="27"/>
                <w:lang w:eastAsia="ru-RU"/>
              </w:rPr>
              <w:t>Перечень вопросов для участников публичных консультаций</w:t>
            </w:r>
          </w:p>
        </w:tc>
        <w:tc>
          <w:tcPr>
            <w:tcW w:w="3185" w:type="dxa"/>
            <w:tcBorders>
              <w:top w:val="single" w:sz="8" w:space="0" w:color="auto"/>
              <w:left w:val="single" w:sz="8" w:space="0" w:color="auto"/>
              <w:bottom w:val="single" w:sz="8" w:space="0" w:color="auto"/>
              <w:right w:val="single" w:sz="8" w:space="0" w:color="auto"/>
            </w:tcBorders>
            <w:shd w:val="clear" w:color="auto" w:fill="FFFFFF"/>
          </w:tcPr>
          <w:p w:rsidR="00BD4694" w:rsidRPr="00550D41" w:rsidRDefault="00BD4694" w:rsidP="00BD4694">
            <w:pPr>
              <w:spacing w:after="0" w:line="240" w:lineRule="auto"/>
              <w:rPr>
                <w:rFonts w:ascii="Times New Roman" w:hAnsi="Times New Roman"/>
                <w:sz w:val="27"/>
                <w:szCs w:val="27"/>
                <w:lang w:eastAsia="ru-RU"/>
              </w:rPr>
            </w:pPr>
            <w:r w:rsidRPr="00550D41">
              <w:rPr>
                <w:rFonts w:ascii="Times New Roman" w:hAnsi="Times New Roman"/>
                <w:sz w:val="27"/>
                <w:szCs w:val="27"/>
                <w:lang w:eastAsia="ru-RU"/>
              </w:rPr>
              <w:t>опросный лист для участников публичных консультаций</w:t>
            </w:r>
          </w:p>
        </w:tc>
      </w:tr>
      <w:tr w:rsidR="00BD4694" w:rsidRPr="00550D41" w:rsidTr="00BD4694">
        <w:tc>
          <w:tcPr>
            <w:tcW w:w="4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D4694" w:rsidRPr="00550D41" w:rsidRDefault="00BD4694" w:rsidP="002B7545">
            <w:pPr>
              <w:spacing w:after="0" w:line="259" w:lineRule="auto"/>
              <w:rPr>
                <w:sz w:val="27"/>
                <w:szCs w:val="27"/>
                <w:lang w:eastAsia="ru-RU"/>
              </w:rPr>
            </w:pPr>
            <w:r w:rsidRPr="00550D41">
              <w:rPr>
                <w:rFonts w:ascii="Times New Roman" w:hAnsi="Times New Roman"/>
                <w:sz w:val="27"/>
                <w:szCs w:val="27"/>
                <w:lang w:eastAsia="ru-RU"/>
              </w:rPr>
              <w:lastRenderedPageBreak/>
              <w:t>2</w:t>
            </w:r>
          </w:p>
        </w:tc>
        <w:tc>
          <w:tcPr>
            <w:tcW w:w="589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D4694" w:rsidRPr="00550D41" w:rsidRDefault="00BD4694" w:rsidP="002B7545">
            <w:pPr>
              <w:spacing w:after="0" w:line="259" w:lineRule="auto"/>
              <w:rPr>
                <w:sz w:val="27"/>
                <w:szCs w:val="27"/>
                <w:lang w:eastAsia="ru-RU"/>
              </w:rPr>
            </w:pPr>
            <w:r w:rsidRPr="00550D41">
              <w:rPr>
                <w:rFonts w:ascii="Times New Roman" w:hAnsi="Times New Roman"/>
                <w:sz w:val="27"/>
                <w:szCs w:val="27"/>
                <w:lang w:eastAsia="ru-RU"/>
              </w:rPr>
              <w:t>Иные материалы, которые, по мнению разработчика, позволяют оценить необходимость введения предлагаемого правового регулирования</w:t>
            </w:r>
          </w:p>
        </w:tc>
        <w:tc>
          <w:tcPr>
            <w:tcW w:w="3185" w:type="dxa"/>
            <w:tcBorders>
              <w:top w:val="single" w:sz="8" w:space="0" w:color="auto"/>
              <w:left w:val="single" w:sz="8" w:space="0" w:color="auto"/>
              <w:bottom w:val="single" w:sz="8" w:space="0" w:color="auto"/>
              <w:right w:val="single" w:sz="8" w:space="0" w:color="auto"/>
            </w:tcBorders>
            <w:shd w:val="clear" w:color="auto" w:fill="FFFFFF"/>
          </w:tcPr>
          <w:p w:rsidR="00BD4694" w:rsidRPr="00550D41" w:rsidRDefault="00BD4694" w:rsidP="00BD4694">
            <w:pPr>
              <w:spacing w:after="0" w:line="240" w:lineRule="auto"/>
              <w:rPr>
                <w:rFonts w:ascii="Times New Roman" w:hAnsi="Times New Roman"/>
                <w:sz w:val="27"/>
                <w:szCs w:val="27"/>
                <w:lang w:eastAsia="ru-RU"/>
              </w:rPr>
            </w:pPr>
            <w:r w:rsidRPr="00550D41">
              <w:rPr>
                <w:rFonts w:ascii="Times New Roman" w:hAnsi="Times New Roman"/>
                <w:sz w:val="27"/>
                <w:szCs w:val="27"/>
                <w:lang w:eastAsia="ru-RU"/>
              </w:rPr>
              <w:t xml:space="preserve">отсутствуют </w:t>
            </w:r>
          </w:p>
        </w:tc>
      </w:tr>
    </w:tbl>
    <w:p w:rsidR="005530B7" w:rsidRPr="00550D41" w:rsidRDefault="005530B7" w:rsidP="005530B7">
      <w:pPr>
        <w:spacing w:after="0" w:line="259" w:lineRule="auto"/>
        <w:jc w:val="right"/>
        <w:rPr>
          <w:rFonts w:ascii="Times New Roman" w:hAnsi="Times New Roman"/>
          <w:sz w:val="27"/>
          <w:szCs w:val="27"/>
          <w:lang w:eastAsia="ru-RU"/>
        </w:rPr>
      </w:pPr>
    </w:p>
    <w:p w:rsidR="005530B7" w:rsidRPr="00550D41" w:rsidRDefault="005530B7" w:rsidP="005530B7">
      <w:pPr>
        <w:spacing w:after="0" w:line="259" w:lineRule="auto"/>
        <w:jc w:val="right"/>
        <w:rPr>
          <w:rFonts w:ascii="Times New Roman" w:hAnsi="Times New Roman"/>
          <w:sz w:val="27"/>
          <w:szCs w:val="27"/>
          <w:lang w:eastAsia="ru-RU"/>
        </w:rPr>
      </w:pPr>
    </w:p>
    <w:p w:rsidR="005530B7" w:rsidRPr="00550D41" w:rsidRDefault="005530B7" w:rsidP="005530B7">
      <w:pPr>
        <w:spacing w:after="0" w:line="259" w:lineRule="auto"/>
        <w:jc w:val="right"/>
        <w:rPr>
          <w:rFonts w:ascii="Times New Roman" w:hAnsi="Times New Roman"/>
          <w:sz w:val="27"/>
          <w:szCs w:val="27"/>
          <w:lang w:eastAsia="ru-RU"/>
        </w:rPr>
      </w:pPr>
    </w:p>
    <w:p w:rsidR="00C21AA2" w:rsidRDefault="00C21AA2" w:rsidP="005530B7">
      <w:pPr>
        <w:spacing w:after="0" w:line="240" w:lineRule="auto"/>
        <w:jc w:val="both"/>
        <w:rPr>
          <w:rFonts w:ascii="Times New Roman" w:hAnsi="Times New Roman"/>
          <w:sz w:val="27"/>
          <w:szCs w:val="27"/>
        </w:rPr>
      </w:pPr>
      <w:r>
        <w:rPr>
          <w:rFonts w:ascii="Times New Roman" w:hAnsi="Times New Roman"/>
          <w:sz w:val="27"/>
          <w:szCs w:val="27"/>
        </w:rPr>
        <w:t>Ведущий специалист отдела архитектуры</w:t>
      </w:r>
    </w:p>
    <w:p w:rsidR="00C21AA2" w:rsidRDefault="00C21AA2" w:rsidP="005530B7">
      <w:pPr>
        <w:spacing w:after="0" w:line="240" w:lineRule="auto"/>
        <w:jc w:val="both"/>
        <w:rPr>
          <w:rFonts w:ascii="Times New Roman" w:hAnsi="Times New Roman"/>
          <w:sz w:val="27"/>
          <w:szCs w:val="27"/>
        </w:rPr>
      </w:pPr>
      <w:r>
        <w:rPr>
          <w:rFonts w:ascii="Times New Roman" w:hAnsi="Times New Roman"/>
          <w:sz w:val="27"/>
          <w:szCs w:val="27"/>
        </w:rPr>
        <w:t>и градостроительства администрации</w:t>
      </w:r>
      <w:r w:rsidR="00550D41" w:rsidRPr="00550D41">
        <w:rPr>
          <w:rFonts w:ascii="Times New Roman" w:hAnsi="Times New Roman"/>
          <w:sz w:val="27"/>
          <w:szCs w:val="27"/>
        </w:rPr>
        <w:t xml:space="preserve">    </w:t>
      </w:r>
    </w:p>
    <w:p w:rsidR="005530B7" w:rsidRPr="00550D41" w:rsidRDefault="00C21AA2" w:rsidP="005530B7">
      <w:pPr>
        <w:spacing w:after="0" w:line="240" w:lineRule="auto"/>
        <w:jc w:val="both"/>
        <w:rPr>
          <w:rFonts w:ascii="Times New Roman" w:hAnsi="Times New Roman"/>
          <w:sz w:val="27"/>
          <w:szCs w:val="27"/>
        </w:rPr>
      </w:pPr>
      <w:r>
        <w:rPr>
          <w:rFonts w:ascii="Times New Roman" w:hAnsi="Times New Roman"/>
          <w:sz w:val="27"/>
          <w:szCs w:val="27"/>
        </w:rPr>
        <w:t>муниципального образования город Новотроицк</w:t>
      </w:r>
      <w:r w:rsidR="00550D41" w:rsidRPr="00550D41">
        <w:rPr>
          <w:rFonts w:ascii="Times New Roman" w:hAnsi="Times New Roman"/>
          <w:sz w:val="27"/>
          <w:szCs w:val="27"/>
        </w:rPr>
        <w:t xml:space="preserve">           </w:t>
      </w:r>
      <w:r w:rsidR="006B76B7">
        <w:rPr>
          <w:rFonts w:ascii="Times New Roman" w:hAnsi="Times New Roman"/>
          <w:sz w:val="27"/>
          <w:szCs w:val="27"/>
        </w:rPr>
        <w:tab/>
      </w:r>
      <w:r>
        <w:rPr>
          <w:rFonts w:ascii="Times New Roman" w:hAnsi="Times New Roman"/>
          <w:sz w:val="27"/>
          <w:szCs w:val="27"/>
        </w:rPr>
        <w:t xml:space="preserve">                      М.И. Гусева</w:t>
      </w:r>
    </w:p>
    <w:sectPr w:rsidR="005530B7" w:rsidRPr="00550D41" w:rsidSect="009A2D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FB56E8"/>
    <w:rsid w:val="001D35A6"/>
    <w:rsid w:val="001F60CB"/>
    <w:rsid w:val="002B7545"/>
    <w:rsid w:val="002F13B4"/>
    <w:rsid w:val="00550D41"/>
    <w:rsid w:val="005530B7"/>
    <w:rsid w:val="00650017"/>
    <w:rsid w:val="006A1B5C"/>
    <w:rsid w:val="006B76B7"/>
    <w:rsid w:val="007F2CC2"/>
    <w:rsid w:val="007F3C0C"/>
    <w:rsid w:val="00811D1C"/>
    <w:rsid w:val="008A1B2C"/>
    <w:rsid w:val="008F4C17"/>
    <w:rsid w:val="00954D66"/>
    <w:rsid w:val="0098721C"/>
    <w:rsid w:val="009A2D73"/>
    <w:rsid w:val="00BD4694"/>
    <w:rsid w:val="00BF3F66"/>
    <w:rsid w:val="00C21AA2"/>
    <w:rsid w:val="00D06C2C"/>
    <w:rsid w:val="00D34711"/>
    <w:rsid w:val="00F77025"/>
    <w:rsid w:val="00F86360"/>
    <w:rsid w:val="00FB56E8"/>
    <w:rsid w:val="00FD3C59"/>
    <w:rsid w:val="00FF04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30B7"/>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topleveltext">
    <w:name w:val="formattext topleveltext"/>
    <w:basedOn w:val="a"/>
    <w:rsid w:val="002B7545"/>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642</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Arhspec</cp:lastModifiedBy>
  <cp:revision>3</cp:revision>
  <cp:lastPrinted>2019-05-14T05:56:00Z</cp:lastPrinted>
  <dcterms:created xsi:type="dcterms:W3CDTF">2019-05-13T12:10:00Z</dcterms:created>
  <dcterms:modified xsi:type="dcterms:W3CDTF">2019-05-14T05:57:00Z</dcterms:modified>
</cp:coreProperties>
</file>