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08" w:rsidRPr="001A7E2A" w:rsidRDefault="00120B08" w:rsidP="00120B08">
      <w:pPr>
        <w:tabs>
          <w:tab w:val="left" w:pos="540"/>
          <w:tab w:val="left" w:pos="11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Заключение</w:t>
      </w:r>
    </w:p>
    <w:p w:rsidR="00120B08" w:rsidRPr="001A7E2A" w:rsidRDefault="00120B08" w:rsidP="00120B08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об оценке регулирующего воздействия проект</w:t>
      </w:r>
      <w:r w:rsidR="00FF1CCB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а</w:t>
      </w: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муниципального нормативного правового акта</w:t>
      </w:r>
    </w:p>
    <w:p w:rsidR="00120B08" w:rsidRPr="001A7E2A" w:rsidRDefault="00120B08" w:rsidP="00120B08">
      <w:pPr>
        <w:tabs>
          <w:tab w:val="left" w:pos="540"/>
          <w:tab w:val="left" w:pos="1140"/>
        </w:tabs>
        <w:spacing w:after="120" w:line="240" w:lineRule="exact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F34EF7" w:rsidRPr="00120B08" w:rsidRDefault="00F34EF7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Экономический о</w:t>
      </w:r>
      <w:r w:rsidRPr="00120B08">
        <w:rPr>
          <w:rFonts w:ascii="Times New Roman" w:hAnsi="Times New Roman" w:cs="Times New Roman"/>
          <w:sz w:val="27"/>
          <w:szCs w:val="27"/>
          <w:u w:val="single"/>
        </w:rPr>
        <w:t>тдел администрации муниципального образования город Новотроицк</w:t>
      </w:r>
    </w:p>
    <w:p w:rsidR="00120B08" w:rsidRPr="001A7E2A" w:rsidRDefault="00F34EF7" w:rsidP="00F34E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20B08"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(уполномоченное структурное подразделение)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7B1B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</w:t>
      </w:r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постановлений администрации муниципального образования город Новотроицк от 03.11.2015 № 2112-п «Об утверждении </w:t>
      </w:r>
      <w:proofErr w:type="gramStart"/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экспертизы муниципальных нормативных 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правовых актов» (в  редакции от </w:t>
      </w:r>
      <w:r w:rsidR="00EE4394">
        <w:rPr>
          <w:rFonts w:ascii="Times New Roman" w:eastAsia="Times New Roman" w:hAnsi="Times New Roman" w:cs="Times New Roman"/>
          <w:sz w:val="27"/>
          <w:szCs w:val="27"/>
          <w:lang w:eastAsia="ru-RU"/>
        </w:rPr>
        <w:t>02.11.2017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</w:t>
      </w:r>
      <w:r w:rsidR="00EE4394">
        <w:rPr>
          <w:rFonts w:ascii="Times New Roman" w:eastAsia="Times New Roman" w:hAnsi="Times New Roman" w:cs="Times New Roman"/>
          <w:sz w:val="27"/>
          <w:szCs w:val="27"/>
          <w:lang w:eastAsia="ru-RU"/>
        </w:rPr>
        <w:t>1848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-п) рассмотрел </w:t>
      </w:r>
    </w:p>
    <w:p w:rsidR="00935FB4" w:rsidRPr="00756688" w:rsidRDefault="003D25EE" w:rsidP="00C93E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668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муниципального акта «Об утверждении положения «О порядке демонтажа на территории муниципального образования город Новотроицк самовольно установленных рекламных конструкций или рекламных конструкций, </w:t>
      </w:r>
      <w:proofErr w:type="gramStart"/>
      <w:r w:rsidRPr="00756688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разрешения</w:t>
      </w:r>
      <w:proofErr w:type="gramEnd"/>
      <w:r w:rsidRPr="0075668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установку которых были получены, но впоследствии аннулированы, признаны недействительными или сроки их действия истекли»</w:t>
      </w:r>
    </w:p>
    <w:p w:rsidR="00120B08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(наименование проекта акта)</w:t>
      </w:r>
    </w:p>
    <w:p w:rsidR="00935FB4" w:rsidRPr="001939F9" w:rsidRDefault="00935FB4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0B08" w:rsidRPr="001939F9" w:rsidRDefault="0075668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120B08"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аправленный</w:t>
      </w:r>
      <w:proofErr w:type="gramEnd"/>
      <w:r w:rsidR="00120B08"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подготовки настоящего заключения </w:t>
      </w:r>
    </w:p>
    <w:p w:rsidR="00F34EF7" w:rsidRPr="00A25F35" w:rsidRDefault="000C518F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C518F">
        <w:rPr>
          <w:rFonts w:ascii="Times New Roman" w:hAnsi="Times New Roman" w:cs="Times New Roman"/>
          <w:sz w:val="27"/>
          <w:szCs w:val="27"/>
          <w:u w:val="single"/>
        </w:rPr>
        <w:t>Управление</w:t>
      </w:r>
      <w:r>
        <w:rPr>
          <w:rFonts w:ascii="Times New Roman" w:hAnsi="Times New Roman" w:cs="Times New Roman"/>
          <w:sz w:val="27"/>
          <w:szCs w:val="27"/>
          <w:u w:val="single"/>
        </w:rPr>
        <w:t>м</w:t>
      </w:r>
      <w:r w:rsidRPr="000C518F">
        <w:rPr>
          <w:rFonts w:ascii="Times New Roman" w:hAnsi="Times New Roman" w:cs="Times New Roman"/>
          <w:sz w:val="27"/>
          <w:szCs w:val="27"/>
          <w:u w:val="single"/>
        </w:rPr>
        <w:t xml:space="preserve"> архитектуры и капитального строительства администрация муниципального образования город Новотроицк</w:t>
      </w:r>
      <w:r w:rsidRPr="007A3E38">
        <w:rPr>
          <w:rFonts w:ascii="Times New Roman" w:hAnsi="Times New Roman" w:cs="Times New Roman"/>
          <w:sz w:val="27"/>
          <w:szCs w:val="27"/>
        </w:rPr>
        <w:t>.</w:t>
      </w:r>
    </w:p>
    <w:p w:rsidR="00120B08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(наименование разработчика)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сообщает следующее.</w:t>
      </w:r>
    </w:p>
    <w:p w:rsidR="00120B08" w:rsidRDefault="00120B08" w:rsidP="00F910F2">
      <w:pPr>
        <w:tabs>
          <w:tab w:val="left" w:pos="5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акта направлен для подготовки настоящего заключения </w:t>
      </w:r>
    </w:p>
    <w:p w:rsidR="00120B08" w:rsidRPr="008B5CF9" w:rsidRDefault="000048C1" w:rsidP="009C78F6">
      <w:pPr>
        <w:tabs>
          <w:tab w:val="center" w:pos="4677"/>
          <w:tab w:val="left" w:pos="5245"/>
          <w:tab w:val="left" w:pos="759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впервые</w:t>
      </w:r>
    </w:p>
    <w:p w:rsidR="00120B08" w:rsidRDefault="00120B08" w:rsidP="00120B08">
      <w:pPr>
        <w:tabs>
          <w:tab w:val="left" w:pos="524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(впервые/повторно)</w:t>
      </w:r>
    </w:p>
    <w:p w:rsidR="00120B08" w:rsidRPr="008B5CF9" w:rsidRDefault="0004344F" w:rsidP="00120B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4344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разработчиком процедура ОРВ соблюдена,</w:t>
      </w:r>
      <w:r w:rsidR="008B5CF9" w:rsidRPr="0004344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предложений в установленные уведомлением сроки не поступало </w:t>
      </w:r>
    </w:p>
    <w:p w:rsidR="00120B08" w:rsidRPr="001A7E2A" w:rsidRDefault="00120B08" w:rsidP="00120B08">
      <w:pPr>
        <w:autoSpaceDE w:val="0"/>
        <w:autoSpaceDN w:val="0"/>
        <w:spacing w:after="120" w:line="240" w:lineRule="auto"/>
        <w:ind w:right="227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(информация о предшествующей подготовке заключения об оценке регулирующего воздействия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акта)</w:t>
      </w:r>
    </w:p>
    <w:p w:rsidR="00120B08" w:rsidRPr="001A7E2A" w:rsidRDefault="00120B08" w:rsidP="00120B08">
      <w:pPr>
        <w:autoSpaceDE w:val="0"/>
        <w:autoSpaceDN w:val="0"/>
        <w:spacing w:after="240" w:line="240" w:lineRule="auto"/>
        <w:ind w:right="22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Разработчиком проведены публичные консультации по проекту акта в срок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4252"/>
        <w:gridCol w:w="426"/>
        <w:gridCol w:w="4536"/>
        <w:gridCol w:w="142"/>
      </w:tblGrid>
      <w:tr w:rsidR="00120B08" w:rsidRPr="001A7E2A" w:rsidTr="005D7B1B">
        <w:trPr>
          <w:cantSplit/>
        </w:trPr>
        <w:tc>
          <w:tcPr>
            <w:tcW w:w="312" w:type="dxa"/>
            <w:vAlign w:val="bottom"/>
            <w:hideMark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 </w:t>
            </w:r>
          </w:p>
        </w:tc>
        <w:tc>
          <w:tcPr>
            <w:tcW w:w="4252" w:type="dxa"/>
            <w:vAlign w:val="bottom"/>
          </w:tcPr>
          <w:p w:rsidR="00120B08" w:rsidRPr="005D7B1B" w:rsidRDefault="001D6ECB" w:rsidP="00343F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07</w:t>
            </w:r>
            <w:r w:rsidR="00343FA1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.06</w:t>
            </w:r>
            <w:r w:rsidR="00193092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.2018</w:t>
            </w:r>
          </w:p>
        </w:tc>
        <w:tc>
          <w:tcPr>
            <w:tcW w:w="426" w:type="dxa"/>
            <w:vAlign w:val="bottom"/>
            <w:hideMark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</w:t>
            </w:r>
          </w:p>
        </w:tc>
        <w:tc>
          <w:tcPr>
            <w:tcW w:w="4536" w:type="dxa"/>
            <w:vAlign w:val="bottom"/>
          </w:tcPr>
          <w:p w:rsidR="00120B08" w:rsidRPr="005D7B1B" w:rsidRDefault="00E849A5" w:rsidP="00E84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22.06.</w:t>
            </w:r>
            <w:r w:rsidR="005D7B1B" w:rsidRPr="005D7B1B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201</w:t>
            </w:r>
            <w:r w:rsidR="00193092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8</w:t>
            </w:r>
          </w:p>
        </w:tc>
        <w:tc>
          <w:tcPr>
            <w:tcW w:w="142" w:type="dxa"/>
            <w:vAlign w:val="bottom"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120B08" w:rsidRPr="001A7E2A" w:rsidTr="005D7B1B">
        <w:trPr>
          <w:cantSplit/>
        </w:trPr>
        <w:tc>
          <w:tcPr>
            <w:tcW w:w="312" w:type="dxa"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hideMark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(срок начала публичных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консультаций)</w:t>
            </w:r>
          </w:p>
        </w:tc>
        <w:tc>
          <w:tcPr>
            <w:tcW w:w="426" w:type="dxa"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hideMark/>
          </w:tcPr>
          <w:p w:rsidR="00120B08" w:rsidRPr="008E1AF9" w:rsidRDefault="005D7B1B" w:rsidP="005D7B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(срок окончания публичных </w:t>
            </w:r>
            <w:r w:rsidR="00120B08"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консультаций)</w:t>
            </w:r>
          </w:p>
        </w:tc>
        <w:tc>
          <w:tcPr>
            <w:tcW w:w="142" w:type="dxa"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120B08" w:rsidRPr="00EC44C7" w:rsidRDefault="00120B08" w:rsidP="00120B0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Информация об оценке регулирующего воздействия проекта муниципального акта размещена разработчиком на официальном сайте в информаци</w:t>
      </w:r>
      <w:r w:rsidR="0019309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онно-телекоммуникационной сети «</w:t>
      </w: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Интернет</w:t>
      </w:r>
      <w:r w:rsidR="0019309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»</w:t>
      </w: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по адресу:</w:t>
      </w:r>
    </w:p>
    <w:p w:rsidR="00120B08" w:rsidRPr="00935FB4" w:rsidRDefault="0022651C" w:rsidP="00193092">
      <w:pPr>
        <w:tabs>
          <w:tab w:val="right" w:pos="93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hyperlink r:id="rId4" w:history="1">
        <w:r w:rsidR="00193092"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eastAsia="ru-RU"/>
          </w:rPr>
          <w:t>www.novotroitsk.or</w:t>
        </w:r>
        <w:r w:rsidR="00193092"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val="en-US" w:eastAsia="ru-RU"/>
          </w:rPr>
          <w:t>b</w:t>
        </w:r>
        <w:r w:rsidR="00193092"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eastAsia="ru-RU"/>
          </w:rPr>
          <w:t>.ru</w:t>
        </w:r>
      </w:hyperlink>
      <w:r w:rsidR="00935FB4" w:rsidRPr="00935FB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, в разделе «Оценка регулирующего воздействия»</w:t>
      </w:r>
    </w:p>
    <w:p w:rsidR="00120B08" w:rsidRPr="001A7E2A" w:rsidRDefault="00120B08" w:rsidP="00120B08">
      <w:pP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(полный электронный адрес размещения проекта муниципального  акта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информаци</w:t>
      </w:r>
      <w:r w:rsidR="00193092">
        <w:rPr>
          <w:rFonts w:ascii="Times New Roman" w:eastAsia="Times New Roman" w:hAnsi="Times New Roman" w:cs="Times New Roman"/>
          <w:sz w:val="27"/>
          <w:szCs w:val="27"/>
          <w:lang w:eastAsia="ru-RU"/>
        </w:rPr>
        <w:t>онно-телекоммуникационной сети «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Интернет</w:t>
      </w:r>
      <w:r w:rsidR="00193092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На основе проведенной оценки регулирующего воздействия проекта акта с учетом </w:t>
      </w:r>
      <w:proofErr w:type="gramStart"/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информации, представленной разработчиком по итогам проведения публичных консуль</w:t>
      </w:r>
      <w:r w:rsidR="007D2D20">
        <w:rPr>
          <w:rFonts w:ascii="Times New Roman" w:eastAsia="Times New Roman" w:hAnsi="Times New Roman" w:cs="Times New Roman"/>
          <w:sz w:val="27"/>
          <w:szCs w:val="27"/>
          <w:lang w:eastAsia="ru-RU"/>
        </w:rPr>
        <w:t>таций  сделаны</w:t>
      </w:r>
      <w:proofErr w:type="gramEnd"/>
      <w:r w:rsidR="007D2D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выводы:</w:t>
      </w:r>
    </w:p>
    <w:p w:rsidR="0021679D" w:rsidRPr="0021679D" w:rsidRDefault="00F35B4F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04344F">
        <w:rPr>
          <w:rFonts w:ascii="Times New Roman" w:hAnsi="Times New Roman" w:cs="Times New Roman"/>
          <w:sz w:val="27"/>
          <w:szCs w:val="27"/>
          <w:u w:val="single"/>
        </w:rPr>
        <w:t xml:space="preserve">разработчиком </w:t>
      </w:r>
      <w:r w:rsidRPr="001939F9">
        <w:rPr>
          <w:rFonts w:ascii="Times New Roman" w:hAnsi="Times New Roman" w:cs="Times New Roman"/>
          <w:sz w:val="27"/>
          <w:szCs w:val="27"/>
          <w:u w:val="single"/>
        </w:rPr>
        <w:t xml:space="preserve">определена </w:t>
      </w:r>
      <w:r w:rsidR="00865E3C">
        <w:rPr>
          <w:rFonts w:ascii="Times New Roman" w:hAnsi="Times New Roman" w:cs="Times New Roman"/>
          <w:sz w:val="27"/>
          <w:szCs w:val="27"/>
          <w:u w:val="single"/>
        </w:rPr>
        <w:t xml:space="preserve">необходимость в </w:t>
      </w:r>
      <w:r w:rsidR="003D25EE">
        <w:rPr>
          <w:rFonts w:ascii="Times New Roman" w:hAnsi="Times New Roman" w:cs="Times New Roman"/>
          <w:sz w:val="27"/>
          <w:szCs w:val="27"/>
          <w:u w:val="single"/>
        </w:rPr>
        <w:t>р</w:t>
      </w:r>
      <w:r w:rsidR="003D25EE" w:rsidRPr="003D25EE">
        <w:rPr>
          <w:rFonts w:ascii="Times New Roman" w:hAnsi="Times New Roman" w:cs="Times New Roman"/>
          <w:sz w:val="27"/>
          <w:szCs w:val="27"/>
          <w:u w:val="single"/>
        </w:rPr>
        <w:t>егулировании отношений, возникающи</w:t>
      </w:r>
      <w:r w:rsidR="00865E3C">
        <w:rPr>
          <w:rFonts w:ascii="Times New Roman" w:hAnsi="Times New Roman" w:cs="Times New Roman"/>
          <w:sz w:val="27"/>
          <w:szCs w:val="27"/>
          <w:u w:val="single"/>
        </w:rPr>
        <w:t>х</w:t>
      </w:r>
      <w:r w:rsidR="003D25EE" w:rsidRPr="003D25EE">
        <w:rPr>
          <w:rFonts w:ascii="Times New Roman" w:hAnsi="Times New Roman" w:cs="Times New Roman"/>
          <w:sz w:val="27"/>
          <w:szCs w:val="27"/>
          <w:u w:val="single"/>
        </w:rPr>
        <w:t xml:space="preserve"> при демонтаже на территории муниципального образования город Новотроицк самовольно установленных рекламных конструкций, выявленных при осуществлении надзора и контроля Правил установки и эксплуатации рекламных конструкций</w:t>
      </w:r>
      <w:r w:rsidR="00E849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</w:p>
    <w:p w:rsidR="00120B08" w:rsidRDefault="0021679D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20B08"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F35B4F" w:rsidRPr="001A7E2A" w:rsidRDefault="00F35B4F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0B08" w:rsidRPr="00A85688" w:rsidRDefault="00F35B4F" w:rsidP="002167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F35B4F">
        <w:rPr>
          <w:rFonts w:ascii="Times New Roman" w:hAnsi="Times New Roman" w:cs="Times New Roman"/>
          <w:sz w:val="27"/>
          <w:szCs w:val="27"/>
          <w:u w:val="single"/>
        </w:rPr>
        <w:t xml:space="preserve">предложенный разработчиком проект </w:t>
      </w:r>
      <w:r w:rsidR="004D4DC9" w:rsidRPr="00756688">
        <w:rPr>
          <w:rFonts w:ascii="Times New Roman" w:hAnsi="Times New Roman" w:cs="Times New Roman"/>
          <w:sz w:val="27"/>
          <w:szCs w:val="27"/>
          <w:u w:val="single"/>
        </w:rPr>
        <w:t>муниципального акта</w:t>
      </w:r>
      <w:r w:rsidRPr="00F35B4F">
        <w:rPr>
          <w:rFonts w:ascii="Times New Roman" w:hAnsi="Times New Roman" w:cs="Times New Roman"/>
          <w:sz w:val="27"/>
          <w:szCs w:val="27"/>
          <w:u w:val="single"/>
        </w:rPr>
        <w:t xml:space="preserve"> не несет избыточных административных и иных ограничений в деятельности предпринимателей, а также не приведет к необоснованным расходам местного бюджета</w:t>
      </w:r>
      <w:proofErr w:type="gramStart"/>
      <w:r w:rsidR="00865E3C">
        <w:rPr>
          <w:rFonts w:ascii="Times New Roman" w:hAnsi="Times New Roman" w:cs="Times New Roman"/>
          <w:sz w:val="27"/>
          <w:szCs w:val="27"/>
          <w:u w:val="single"/>
        </w:rPr>
        <w:t>.</w:t>
      </w:r>
      <w:proofErr w:type="gramEnd"/>
      <w:r w:rsidR="00865E3C">
        <w:rPr>
          <w:rFonts w:ascii="Times New Roman" w:hAnsi="Times New Roman" w:cs="Times New Roman"/>
          <w:sz w:val="27"/>
          <w:szCs w:val="27"/>
          <w:u w:val="single"/>
        </w:rPr>
        <w:t xml:space="preserve"> П</w:t>
      </w:r>
      <w:r w:rsidRPr="00F35B4F">
        <w:rPr>
          <w:rFonts w:ascii="Times New Roman" w:hAnsi="Times New Roman" w:cs="Times New Roman"/>
          <w:sz w:val="27"/>
          <w:szCs w:val="27"/>
          <w:u w:val="single"/>
        </w:rPr>
        <w:t>роект</w:t>
      </w:r>
      <w:r w:rsidR="004D4DC9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4D4DC9" w:rsidRPr="004D4DC9">
        <w:rPr>
          <w:rFonts w:ascii="Times New Roman" w:hAnsi="Times New Roman" w:cs="Times New Roman"/>
          <w:sz w:val="27"/>
          <w:szCs w:val="27"/>
          <w:u w:val="single"/>
        </w:rPr>
        <w:t>муниципального акта</w:t>
      </w:r>
      <w:r w:rsidRPr="00F35B4F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756688">
        <w:rPr>
          <w:rFonts w:ascii="Times New Roman" w:hAnsi="Times New Roman" w:cs="Times New Roman"/>
          <w:sz w:val="27"/>
          <w:szCs w:val="27"/>
          <w:u w:val="single"/>
        </w:rPr>
        <w:t>направлен на</w:t>
      </w:r>
      <w:r w:rsidR="00E849A5" w:rsidRPr="004D4DC9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3D25EE" w:rsidRPr="003D25EE">
        <w:rPr>
          <w:rFonts w:ascii="Times New Roman" w:hAnsi="Times New Roman" w:cs="Times New Roman"/>
          <w:sz w:val="27"/>
          <w:szCs w:val="27"/>
          <w:u w:val="single"/>
        </w:rPr>
        <w:t>актуализаци</w:t>
      </w:r>
      <w:r w:rsidR="00756688">
        <w:rPr>
          <w:rFonts w:ascii="Times New Roman" w:hAnsi="Times New Roman" w:cs="Times New Roman"/>
          <w:sz w:val="27"/>
          <w:szCs w:val="27"/>
          <w:u w:val="single"/>
        </w:rPr>
        <w:t>ю</w:t>
      </w:r>
      <w:r w:rsidR="003D25EE" w:rsidRPr="003D25EE">
        <w:rPr>
          <w:rFonts w:ascii="Times New Roman" w:hAnsi="Times New Roman" w:cs="Times New Roman"/>
          <w:sz w:val="27"/>
          <w:szCs w:val="27"/>
          <w:u w:val="single"/>
        </w:rPr>
        <w:t xml:space="preserve"> и конкретизаци</w:t>
      </w:r>
      <w:r w:rsidR="00756688">
        <w:rPr>
          <w:rFonts w:ascii="Times New Roman" w:hAnsi="Times New Roman" w:cs="Times New Roman"/>
          <w:sz w:val="27"/>
          <w:szCs w:val="27"/>
          <w:u w:val="single"/>
        </w:rPr>
        <w:t>ю</w:t>
      </w:r>
      <w:r w:rsidR="003D25EE" w:rsidRPr="003D25EE">
        <w:rPr>
          <w:rFonts w:ascii="Times New Roman" w:hAnsi="Times New Roman" w:cs="Times New Roman"/>
          <w:sz w:val="27"/>
          <w:szCs w:val="27"/>
          <w:u w:val="single"/>
        </w:rPr>
        <w:t xml:space="preserve"> порядка для регулиро</w:t>
      </w:r>
      <w:r w:rsidR="00865E3C">
        <w:rPr>
          <w:rFonts w:ascii="Times New Roman" w:hAnsi="Times New Roman" w:cs="Times New Roman"/>
          <w:sz w:val="27"/>
          <w:szCs w:val="27"/>
          <w:u w:val="single"/>
        </w:rPr>
        <w:t>вания</w:t>
      </w:r>
      <w:r w:rsidR="003D25EE" w:rsidRPr="003D25EE">
        <w:rPr>
          <w:rFonts w:ascii="Times New Roman" w:hAnsi="Times New Roman" w:cs="Times New Roman"/>
          <w:sz w:val="27"/>
          <w:szCs w:val="27"/>
          <w:u w:val="single"/>
        </w:rPr>
        <w:t xml:space="preserve"> отношений возникающих при демонтаже рекламных конструкций и в связи с устранением факторов противоречащих законодательству</w:t>
      </w:r>
      <w:r w:rsidR="004D4DC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120B08" w:rsidRDefault="00120B08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 деятельности, а также бюджета муниципального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120B08" w:rsidRPr="009E177D" w:rsidRDefault="00AF4C16" w:rsidP="004D4D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Проектом </w:t>
      </w:r>
      <w:r w:rsidR="004D4DC9" w:rsidRPr="004D4DC9">
        <w:rPr>
          <w:rFonts w:ascii="Times New Roman" w:hAnsi="Times New Roman" w:cs="Times New Roman"/>
          <w:sz w:val="27"/>
          <w:szCs w:val="27"/>
          <w:u w:val="single"/>
        </w:rPr>
        <w:t>муниципального акта</w:t>
      </w:r>
      <w:r w:rsidR="004D4DC9" w:rsidRPr="009E177D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756688" w:rsidRPr="00756688">
        <w:rPr>
          <w:rFonts w:ascii="Times New Roman" w:hAnsi="Times New Roman" w:cs="Times New Roman"/>
          <w:sz w:val="27"/>
          <w:szCs w:val="27"/>
          <w:u w:val="single"/>
        </w:rPr>
        <w:t xml:space="preserve">«Об утверждении положения «О порядке демонтажа на территории муниципального образования город Новотроицк самовольно установленных рекламных конструкций или рекламных конструкций, </w:t>
      </w:r>
      <w:proofErr w:type="gramStart"/>
      <w:r w:rsidR="00756688" w:rsidRPr="00756688">
        <w:rPr>
          <w:rFonts w:ascii="Times New Roman" w:hAnsi="Times New Roman" w:cs="Times New Roman"/>
          <w:sz w:val="27"/>
          <w:szCs w:val="27"/>
          <w:u w:val="single"/>
        </w:rPr>
        <w:t>разрешения</w:t>
      </w:r>
      <w:proofErr w:type="gramEnd"/>
      <w:r w:rsidR="00756688" w:rsidRPr="00756688">
        <w:rPr>
          <w:rFonts w:ascii="Times New Roman" w:hAnsi="Times New Roman" w:cs="Times New Roman"/>
          <w:sz w:val="27"/>
          <w:szCs w:val="27"/>
          <w:u w:val="single"/>
        </w:rPr>
        <w:t xml:space="preserve"> на установку которых были получены, но впоследствии аннулированы, признаны недействительными или сроки их действия истекли»</w:t>
      </w:r>
      <w:r w:rsidR="00756688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не вводятся избыточные обязанности, запреты и ограничения для субъектов предпринимательской и инвестиционной деятельности, а так же </w:t>
      </w:r>
      <w:r w:rsidR="002F2AFC" w:rsidRPr="009E177D">
        <w:rPr>
          <w:rFonts w:ascii="Times New Roman" w:hAnsi="Times New Roman" w:cs="Times New Roman"/>
          <w:sz w:val="27"/>
          <w:szCs w:val="27"/>
          <w:u w:val="single"/>
        </w:rPr>
        <w:t xml:space="preserve">проект не 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>способствует возникновению необоснованных расходов</w:t>
      </w:r>
      <w:r w:rsidR="00865E3C">
        <w:rPr>
          <w:rFonts w:ascii="Times New Roman" w:hAnsi="Times New Roman" w:cs="Times New Roman"/>
          <w:sz w:val="27"/>
          <w:szCs w:val="27"/>
          <w:u w:val="single"/>
        </w:rPr>
        <w:t xml:space="preserve"> субъектов предпринимательской,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 инвестиционной деятельности и местного бюджета</w:t>
      </w:r>
      <w:r w:rsidR="004D4DC9">
        <w:rPr>
          <w:rFonts w:ascii="Times New Roman" w:hAnsi="Times New Roman" w:cs="Times New Roman"/>
          <w:sz w:val="27"/>
          <w:szCs w:val="27"/>
          <w:u w:val="single"/>
        </w:rPr>
        <w:t>.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</w:p>
    <w:p w:rsidR="00120B08" w:rsidRDefault="00120B08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(обоснование выводов, а также иные замечания и предложения)</w:t>
      </w:r>
    </w:p>
    <w:p w:rsidR="008B5CF9" w:rsidRDefault="008B5CF9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5CF9" w:rsidRPr="008B5CF9" w:rsidRDefault="008B5CF9" w:rsidP="00EC44C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Исполнитель:</w:t>
      </w:r>
    </w:p>
    <w:p w:rsidR="004C32B2" w:rsidRDefault="00EC21DF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Главный</w:t>
      </w:r>
      <w:r w:rsid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с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пециалист </w:t>
      </w:r>
      <w:r w:rsidR="004C32B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экономического 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отдела </w:t>
      </w:r>
      <w:r w:rsid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Габитова Р.И.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</w:p>
    <w:p w:rsidR="008B5CF9" w:rsidRPr="008B5CF9" w:rsidRDefault="008B5CF9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тел.  8 (3537) 62-0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6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-0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proofErr w:type="spellStart"/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nama@mail.orb.ru</w:t>
      </w:r>
      <w:proofErr w:type="spellEnd"/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8B5CF9" w:rsidRPr="008B5CF9" w:rsidRDefault="008B5CF9" w:rsidP="008B5CF9">
      <w:pPr>
        <w:spacing w:after="0" w:line="240" w:lineRule="auto"/>
        <w:ind w:firstLine="697"/>
        <w:rPr>
          <w:rFonts w:ascii="Times New Roman" w:hAnsi="Times New Roman" w:cs="Times New Roman"/>
          <w:sz w:val="18"/>
          <w:szCs w:val="18"/>
        </w:rPr>
      </w:pPr>
      <w:r w:rsidRPr="008B5CF9">
        <w:rPr>
          <w:rFonts w:ascii="Times New Roman" w:hAnsi="Times New Roman" w:cs="Times New Roman"/>
          <w:sz w:val="18"/>
          <w:szCs w:val="18"/>
        </w:rPr>
        <w:t>(должность, Ф.И.О., телефон, адрес электронной почты)</w:t>
      </w:r>
    </w:p>
    <w:tbl>
      <w:tblPr>
        <w:tblW w:w="0" w:type="auto"/>
        <w:jc w:val="right"/>
        <w:tblInd w:w="-37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887"/>
        <w:gridCol w:w="2496"/>
      </w:tblGrid>
      <w:tr w:rsidR="004C32B2" w:rsidRPr="001A7E2A" w:rsidTr="0004344F">
        <w:trPr>
          <w:trHeight w:val="1481"/>
          <w:jc w:val="right"/>
        </w:trPr>
        <w:tc>
          <w:tcPr>
            <w:tcW w:w="6887" w:type="dxa"/>
            <w:vAlign w:val="bottom"/>
            <w:hideMark/>
          </w:tcPr>
          <w:p w:rsidR="004C32B2" w:rsidRPr="009C3FA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экономического </w:t>
            </w: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отдела </w:t>
            </w:r>
          </w:p>
          <w:p w:rsidR="004C32B2" w:rsidRPr="009C3FA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муниципального образования </w:t>
            </w:r>
          </w:p>
          <w:p w:rsidR="004C32B2" w:rsidRPr="001A7E2A" w:rsidRDefault="004C32B2" w:rsidP="000754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город Новотроицк                             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</w:tc>
        <w:tc>
          <w:tcPr>
            <w:tcW w:w="2496" w:type="dxa"/>
            <w:vAlign w:val="bottom"/>
            <w:hideMark/>
          </w:tcPr>
          <w:p w:rsidR="004C32B2" w:rsidRPr="001A7E2A" w:rsidRDefault="004C32B2" w:rsidP="001930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Ю.В. </w:t>
            </w:r>
            <w:r w:rsidR="00193092">
              <w:rPr>
                <w:rFonts w:ascii="Times New Roman" w:hAnsi="Times New Roman" w:cs="Times New Roman"/>
                <w:sz w:val="27"/>
                <w:szCs w:val="27"/>
              </w:rPr>
              <w:t>Исаева</w:t>
            </w:r>
          </w:p>
        </w:tc>
      </w:tr>
    </w:tbl>
    <w:p w:rsidR="002D78B9" w:rsidRDefault="002D78B9" w:rsidP="004C32B2">
      <w:pPr>
        <w:jc w:val="both"/>
      </w:pPr>
    </w:p>
    <w:sectPr w:rsidR="002D78B9" w:rsidSect="002D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B08"/>
    <w:rsid w:val="000048C1"/>
    <w:rsid w:val="0004344F"/>
    <w:rsid w:val="000C518F"/>
    <w:rsid w:val="00120B08"/>
    <w:rsid w:val="00193092"/>
    <w:rsid w:val="001939F9"/>
    <w:rsid w:val="001A6170"/>
    <w:rsid w:val="001D6ECB"/>
    <w:rsid w:val="001F2505"/>
    <w:rsid w:val="0021679D"/>
    <w:rsid w:val="0022651C"/>
    <w:rsid w:val="002B5BB8"/>
    <w:rsid w:val="002D78B9"/>
    <w:rsid w:val="002F2AFC"/>
    <w:rsid w:val="00343FA1"/>
    <w:rsid w:val="003D25EE"/>
    <w:rsid w:val="00474DEC"/>
    <w:rsid w:val="004C32B2"/>
    <w:rsid w:val="004D4DC9"/>
    <w:rsid w:val="005152FF"/>
    <w:rsid w:val="005D7B1B"/>
    <w:rsid w:val="00614988"/>
    <w:rsid w:val="006D3426"/>
    <w:rsid w:val="00756688"/>
    <w:rsid w:val="007D2D20"/>
    <w:rsid w:val="0084019D"/>
    <w:rsid w:val="00865E3C"/>
    <w:rsid w:val="0087519F"/>
    <w:rsid w:val="008B5CF9"/>
    <w:rsid w:val="00935FB4"/>
    <w:rsid w:val="00963097"/>
    <w:rsid w:val="00993E19"/>
    <w:rsid w:val="009C1066"/>
    <w:rsid w:val="009C78F6"/>
    <w:rsid w:val="009E177D"/>
    <w:rsid w:val="00A25F35"/>
    <w:rsid w:val="00A51C00"/>
    <w:rsid w:val="00A55897"/>
    <w:rsid w:val="00A55E63"/>
    <w:rsid w:val="00A85688"/>
    <w:rsid w:val="00AC6055"/>
    <w:rsid w:val="00AF4C16"/>
    <w:rsid w:val="00C93EC9"/>
    <w:rsid w:val="00D56613"/>
    <w:rsid w:val="00D6121A"/>
    <w:rsid w:val="00D77B00"/>
    <w:rsid w:val="00DB0FBD"/>
    <w:rsid w:val="00E14A5D"/>
    <w:rsid w:val="00E849A5"/>
    <w:rsid w:val="00EB47E4"/>
    <w:rsid w:val="00EC21DF"/>
    <w:rsid w:val="00EC44C7"/>
    <w:rsid w:val="00ED54E8"/>
    <w:rsid w:val="00EE4394"/>
    <w:rsid w:val="00F00585"/>
    <w:rsid w:val="00F34EF7"/>
    <w:rsid w:val="00F35B4F"/>
    <w:rsid w:val="00F83956"/>
    <w:rsid w:val="00F910F2"/>
    <w:rsid w:val="00FF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0B08"/>
    <w:rPr>
      <w:b/>
      <w:bCs/>
    </w:rPr>
  </w:style>
  <w:style w:type="character" w:styleId="a4">
    <w:name w:val="Hyperlink"/>
    <w:basedOn w:val="a0"/>
    <w:rsid w:val="00935FB4"/>
    <w:rPr>
      <w:color w:val="0000FF"/>
      <w:u w:val="single"/>
    </w:rPr>
  </w:style>
  <w:style w:type="paragraph" w:customStyle="1" w:styleId="a5">
    <w:name w:val="Знак"/>
    <w:basedOn w:val="a"/>
    <w:rsid w:val="002167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14</cp:revision>
  <cp:lastPrinted>2018-07-11T03:40:00Z</cp:lastPrinted>
  <dcterms:created xsi:type="dcterms:W3CDTF">2018-01-09T10:39:00Z</dcterms:created>
  <dcterms:modified xsi:type="dcterms:W3CDTF">2018-07-12T08:56:00Z</dcterms:modified>
</cp:coreProperties>
</file>